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B1" w:rsidRPr="00D06AE4" w:rsidRDefault="00A927B1" w:rsidP="00A927B1">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173993">
        <w:rPr>
          <w:rFonts w:ascii="Calibri" w:hAnsi="Calibri" w:cs="Calibri"/>
          <w:i w:val="0"/>
          <w:color w:val="AEAAAA" w:themeColor="background2" w:themeShade="BF"/>
          <w:sz w:val="26"/>
          <w:szCs w:val="26"/>
        </w:rPr>
        <w:t>1</w:t>
      </w:r>
      <w:r w:rsidR="00070FE7">
        <w:rPr>
          <w:rFonts w:ascii="Calibri" w:hAnsi="Calibri" w:cs="Calibri"/>
          <w:i w:val="0"/>
          <w:color w:val="AEAAAA" w:themeColor="background2" w:themeShade="BF"/>
          <w:sz w:val="26"/>
          <w:szCs w:val="26"/>
        </w:rPr>
        <w:t>3</w:t>
      </w:r>
      <w:r w:rsidR="00173993">
        <w:rPr>
          <w:rFonts w:ascii="Calibri" w:hAnsi="Calibri" w:cs="Calibri"/>
          <w:i w:val="0"/>
          <w:color w:val="AEAAAA" w:themeColor="background2" w:themeShade="BF"/>
          <w:sz w:val="26"/>
          <w:szCs w:val="26"/>
        </w:rPr>
        <w:t xml:space="preserve"> </w:t>
      </w:r>
      <w:r w:rsidR="00070FE7">
        <w:rPr>
          <w:rFonts w:ascii="Calibri" w:hAnsi="Calibri" w:cs="Calibri"/>
          <w:i w:val="0"/>
          <w:color w:val="AEAAAA" w:themeColor="background2" w:themeShade="BF"/>
          <w:sz w:val="26"/>
          <w:szCs w:val="26"/>
        </w:rPr>
        <w:t>tr</w:t>
      </w:r>
      <w:r w:rsidR="00173993">
        <w:rPr>
          <w:rFonts w:ascii="Calibri" w:hAnsi="Calibri" w:cs="Calibri"/>
          <w:i w:val="0"/>
          <w:color w:val="AEAAAA" w:themeColor="background2" w:themeShade="BF"/>
          <w:sz w:val="26"/>
          <w:szCs w:val="26"/>
        </w:rPr>
        <w:t>e</w:t>
      </w:r>
      <w:r w:rsidR="00070FE7">
        <w:rPr>
          <w:rFonts w:ascii="Calibri" w:hAnsi="Calibri" w:cs="Calibri"/>
          <w:i w:val="0"/>
          <w:color w:val="AEAAAA" w:themeColor="background2" w:themeShade="BF"/>
          <w:sz w:val="26"/>
          <w:szCs w:val="26"/>
        </w:rPr>
        <w:t>ce</w:t>
      </w:r>
      <w:r w:rsidR="00173993">
        <w:rPr>
          <w:rFonts w:ascii="Calibri" w:hAnsi="Calibri" w:cs="Calibri"/>
          <w:i w:val="0"/>
          <w:color w:val="AEAAAA" w:themeColor="background2" w:themeShade="BF"/>
          <w:sz w:val="26"/>
          <w:szCs w:val="26"/>
        </w:rPr>
        <w:t xml:space="preserve"> de marzo del año 2017</w:t>
      </w:r>
      <w:r w:rsidRPr="00D06AE4">
        <w:rPr>
          <w:rFonts w:ascii="Calibri" w:hAnsi="Calibri" w:cs="Calibri"/>
          <w:i w:val="0"/>
          <w:color w:val="AEAAAA" w:themeColor="background2" w:themeShade="BF"/>
          <w:sz w:val="26"/>
          <w:szCs w:val="26"/>
        </w:rPr>
        <w:t xml:space="preserve"> dos mil diecis</w:t>
      </w:r>
      <w:r w:rsidR="00173993">
        <w:rPr>
          <w:rFonts w:ascii="Calibri" w:hAnsi="Calibri" w:cs="Calibri"/>
          <w:i w:val="0"/>
          <w:color w:val="AEAAAA" w:themeColor="background2" w:themeShade="BF"/>
          <w:sz w:val="26"/>
          <w:szCs w:val="26"/>
        </w:rPr>
        <w:t>iete</w:t>
      </w:r>
      <w:r w:rsidRPr="00D06AE4">
        <w:rPr>
          <w:rFonts w:ascii="Calibri" w:hAnsi="Calibri" w:cs="Calibri"/>
          <w:b w:val="0"/>
          <w:i w:val="0"/>
          <w:color w:val="AEAAAA" w:themeColor="background2" w:themeShade="BF"/>
          <w:sz w:val="26"/>
          <w:szCs w:val="26"/>
        </w:rPr>
        <w:t xml:space="preserve">. </w:t>
      </w:r>
      <w:r w:rsidR="00070FE7">
        <w:rPr>
          <w:rFonts w:ascii="Calibri" w:hAnsi="Calibri" w:cs="Calibri"/>
          <w:b w:val="0"/>
          <w:i w:val="0"/>
          <w:color w:val="AEAAAA" w:themeColor="background2" w:themeShade="BF"/>
          <w:sz w:val="26"/>
          <w:szCs w:val="26"/>
        </w:rPr>
        <w:t xml:space="preserve">. . </w:t>
      </w:r>
    </w:p>
    <w:p w:rsidR="00A927B1" w:rsidRPr="00D06AE4" w:rsidRDefault="00A927B1" w:rsidP="00A927B1">
      <w:pPr>
        <w:rPr>
          <w:rFonts w:ascii="Calibri" w:hAnsi="Calibri" w:cs="Calibri"/>
          <w:color w:val="AEAAAA" w:themeColor="background2" w:themeShade="BF"/>
          <w:sz w:val="26"/>
          <w:szCs w:val="26"/>
          <w:lang w:val="es-MX"/>
        </w:rPr>
      </w:pPr>
    </w:p>
    <w:p w:rsidR="00A927B1" w:rsidRPr="00D06AE4" w:rsidRDefault="00A927B1" w:rsidP="00A927B1">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00C36D3B">
        <w:rPr>
          <w:rFonts w:ascii="Calibri" w:hAnsi="Calibri" w:cs="Calibri"/>
          <w:b/>
          <w:color w:val="AEAAAA" w:themeColor="background2" w:themeShade="BF"/>
          <w:sz w:val="26"/>
          <w:szCs w:val="26"/>
        </w:rPr>
        <w:t>0016/2017-JN</w:t>
      </w:r>
      <w:r w:rsidRPr="00D06AE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F65FB7">
        <w:rPr>
          <w:rFonts w:ascii="Calibri" w:hAnsi="Calibri" w:cs="Calibri"/>
          <w:b/>
          <w:color w:val="AEAAAA" w:themeColor="background2" w:themeShade="BF"/>
          <w:sz w:val="26"/>
          <w:szCs w:val="26"/>
        </w:rPr>
        <w:t>*****</w:t>
      </w:r>
      <w:r w:rsidRPr="00D06AE4">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 </w:t>
      </w:r>
      <w:r w:rsidR="00081D25">
        <w:rPr>
          <w:rFonts w:ascii="Calibri" w:hAnsi="Calibri" w:cs="Calibri"/>
          <w:color w:val="AEAAAA" w:themeColor="background2" w:themeShade="BF"/>
          <w:sz w:val="26"/>
          <w:szCs w:val="26"/>
        </w:rPr>
        <w:t xml:space="preserve">. . . . . . . . . . </w:t>
      </w:r>
    </w:p>
    <w:p w:rsidR="00A927B1" w:rsidRPr="00D06AE4" w:rsidRDefault="00A927B1" w:rsidP="00A927B1">
      <w:pPr>
        <w:pStyle w:val="Textoindependiente"/>
        <w:rPr>
          <w:rFonts w:ascii="Calibri" w:hAnsi="Calibri" w:cs="Calibri"/>
          <w:color w:val="AEAAAA" w:themeColor="background2" w:themeShade="BF"/>
          <w:sz w:val="26"/>
          <w:szCs w:val="26"/>
        </w:rPr>
      </w:pPr>
    </w:p>
    <w:p w:rsidR="00A927B1" w:rsidRPr="00D06AE4" w:rsidRDefault="00A927B1" w:rsidP="00A927B1">
      <w:pPr>
        <w:pStyle w:val="Textoindependiente"/>
        <w:rPr>
          <w:rFonts w:ascii="Calibri" w:hAnsi="Calibri" w:cs="Calibri"/>
          <w:color w:val="AEAAAA" w:themeColor="background2" w:themeShade="BF"/>
          <w:sz w:val="26"/>
          <w:szCs w:val="26"/>
        </w:rPr>
      </w:pPr>
    </w:p>
    <w:p w:rsidR="00A927B1" w:rsidRPr="00D06AE4" w:rsidRDefault="00A927B1" w:rsidP="00A927B1">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A927B1" w:rsidRPr="00D06AE4" w:rsidRDefault="00A927B1" w:rsidP="00A927B1">
      <w:pPr>
        <w:pStyle w:val="Textoindependiente"/>
        <w:ind w:firstLine="708"/>
        <w:jc w:val="center"/>
        <w:rPr>
          <w:rFonts w:ascii="Calibri" w:hAnsi="Calibri" w:cs="Calibri"/>
          <w:b/>
          <w:bCs/>
          <w:color w:val="AEAAAA" w:themeColor="background2" w:themeShade="BF"/>
          <w:sz w:val="26"/>
          <w:szCs w:val="26"/>
        </w:rPr>
      </w:pPr>
    </w:p>
    <w:p w:rsidR="00A927B1" w:rsidRPr="00D06AE4" w:rsidRDefault="00A927B1" w:rsidP="00A927B1">
      <w:pPr>
        <w:pStyle w:val="Textoindependiente"/>
        <w:rPr>
          <w:rFonts w:ascii="Calibri" w:hAnsi="Calibri" w:cs="Calibri"/>
          <w:b/>
          <w:bCs/>
          <w:color w:val="AEAAAA" w:themeColor="background2" w:themeShade="BF"/>
          <w:sz w:val="26"/>
          <w:szCs w:val="26"/>
        </w:rPr>
      </w:pPr>
      <w:bookmarkStart w:id="0" w:name="_GoBack"/>
      <w:bookmarkEnd w:id="0"/>
    </w:p>
    <w:p w:rsidR="00A927B1" w:rsidRPr="00D06AE4" w:rsidRDefault="00A927B1" w:rsidP="004C7223">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w:t>
      </w:r>
      <w:r w:rsidR="004C7223" w:rsidRPr="004C7223">
        <w:rPr>
          <w:rFonts w:ascii="Calibri" w:hAnsi="Calibri" w:cs="Calibri"/>
          <w:color w:val="AEAAAA" w:themeColor="background2" w:themeShade="BF"/>
          <w:sz w:val="26"/>
          <w:szCs w:val="26"/>
        </w:rPr>
        <w:t>conforme a lo establecido en el artículo 263 del Código de Procedimiento y Justicia Administrativa para el Estado y los Municipios de Guanajuato,</w:t>
      </w:r>
      <w:r w:rsidR="004C7223">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toda vez que la demanda fue presentada dentro de los 30 treinta días hábiles siguientes a aquél en que </w:t>
      </w:r>
      <w:r>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sidR="004C7223">
        <w:rPr>
          <w:rFonts w:ascii="Calibri" w:hAnsi="Calibri" w:cs="Calibri"/>
          <w:color w:val="AEAAAA" w:themeColor="background2" w:themeShade="BF"/>
          <w:sz w:val="26"/>
          <w:szCs w:val="26"/>
        </w:rPr>
        <w:t>sabedor</w:t>
      </w:r>
      <w:r w:rsidRPr="00D06AE4">
        <w:rPr>
          <w:rFonts w:ascii="Calibri" w:hAnsi="Calibri" w:cs="Calibri"/>
          <w:color w:val="AEAAAA" w:themeColor="background2" w:themeShade="BF"/>
          <w:sz w:val="26"/>
          <w:szCs w:val="26"/>
        </w:rPr>
        <w:t xml:space="preserve"> del acta de infracción impugnada, </w:t>
      </w:r>
      <w:r w:rsidR="003B2EF4">
        <w:rPr>
          <w:rFonts w:ascii="Calibri" w:hAnsi="Calibri" w:cs="Calibri"/>
          <w:color w:val="AEAAAA" w:themeColor="background2" w:themeShade="BF"/>
          <w:sz w:val="26"/>
          <w:szCs w:val="26"/>
        </w:rPr>
        <w:t xml:space="preserve">lo </w:t>
      </w:r>
      <w:r w:rsidRPr="00D06AE4">
        <w:rPr>
          <w:rFonts w:ascii="Calibri" w:hAnsi="Calibri" w:cs="Calibri"/>
          <w:color w:val="AEAAAA" w:themeColor="background2" w:themeShade="BF"/>
          <w:sz w:val="26"/>
          <w:szCs w:val="26"/>
        </w:rPr>
        <w:t>que</w:t>
      </w:r>
      <w:r>
        <w:rPr>
          <w:rFonts w:ascii="Calibri" w:hAnsi="Calibri" w:cs="Calibri"/>
          <w:color w:val="AEAAAA" w:themeColor="background2" w:themeShade="BF"/>
          <w:sz w:val="26"/>
          <w:szCs w:val="26"/>
        </w:rPr>
        <w:t xml:space="preserve"> fue el día </w:t>
      </w:r>
      <w:r w:rsidR="00C36D3B">
        <w:rPr>
          <w:rFonts w:ascii="Calibri" w:hAnsi="Calibri" w:cs="Calibri"/>
          <w:color w:val="AEAAAA" w:themeColor="background2" w:themeShade="BF"/>
          <w:sz w:val="26"/>
          <w:szCs w:val="26"/>
        </w:rPr>
        <w:t>30 treinta de diciembre</w:t>
      </w:r>
      <w:r>
        <w:rPr>
          <w:rFonts w:ascii="Calibri" w:hAnsi="Calibri" w:cs="Calibri"/>
          <w:color w:val="AEAAAA" w:themeColor="background2" w:themeShade="BF"/>
          <w:sz w:val="26"/>
          <w:szCs w:val="26"/>
        </w:rPr>
        <w:t xml:space="preserve"> del año </w:t>
      </w:r>
      <w:r w:rsidR="004C7223">
        <w:rPr>
          <w:rFonts w:ascii="Calibri" w:hAnsi="Calibri" w:cs="Calibri"/>
          <w:color w:val="AEAAAA" w:themeColor="background2" w:themeShade="BF"/>
          <w:sz w:val="26"/>
          <w:szCs w:val="26"/>
        </w:rPr>
        <w:t>próximo pasado</w:t>
      </w:r>
      <w:r w:rsidRPr="00D06AE4">
        <w:rPr>
          <w:rFonts w:ascii="Calibri" w:hAnsi="Calibri" w:cs="Calibri"/>
          <w:color w:val="AEAAAA" w:themeColor="background2" w:themeShade="BF"/>
          <w:sz w:val="26"/>
          <w:szCs w:val="26"/>
        </w:rPr>
        <w:t xml:space="preserve">. </w:t>
      </w:r>
      <w:r w:rsidR="0043378D">
        <w:rPr>
          <w:rFonts w:ascii="Calibri" w:hAnsi="Calibri" w:cs="Calibri"/>
          <w:color w:val="AEAAAA" w:themeColor="background2" w:themeShade="BF"/>
          <w:sz w:val="26"/>
          <w:szCs w:val="26"/>
        </w:rPr>
        <w:t xml:space="preserve">. . . . . . . . . . . . . . . . . . . . . . . . . . . . . . . . . . . . . . . . . . . . . . . . </w:t>
      </w:r>
      <w:r w:rsidR="00804F7C">
        <w:rPr>
          <w:rFonts w:ascii="Calibri" w:hAnsi="Calibri" w:cs="Calibri"/>
          <w:color w:val="AEAAAA" w:themeColor="background2" w:themeShade="BF"/>
          <w:sz w:val="26"/>
          <w:szCs w:val="26"/>
        </w:rPr>
        <w:t xml:space="preserve">. . . . . . . </w:t>
      </w:r>
    </w:p>
    <w:p w:rsidR="00A927B1" w:rsidRPr="00D06AE4" w:rsidRDefault="00A927B1" w:rsidP="00A927B1">
      <w:pPr>
        <w:pStyle w:val="Textoindependiente"/>
        <w:ind w:firstLine="708"/>
        <w:rPr>
          <w:rFonts w:ascii="Calibri" w:hAnsi="Calibri" w:cs="Calibri"/>
          <w:b/>
          <w:bCs/>
          <w:color w:val="AEAAAA" w:themeColor="background2" w:themeShade="BF"/>
          <w:sz w:val="26"/>
          <w:szCs w:val="26"/>
        </w:rPr>
      </w:pPr>
    </w:p>
    <w:p w:rsidR="00605B32" w:rsidRDefault="00A927B1" w:rsidP="00605B32">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sidR="0043378D">
        <w:rPr>
          <w:rFonts w:ascii="Calibri" w:hAnsi="Calibri" w:cs="Calibri"/>
          <w:color w:val="AEAAAA" w:themeColor="background2" w:themeShade="BF"/>
          <w:sz w:val="26"/>
          <w:szCs w:val="26"/>
        </w:rPr>
        <w:t xml:space="preserve"> </w:t>
      </w:r>
      <w:r w:rsidR="00C36D3B">
        <w:rPr>
          <w:rFonts w:ascii="Calibri" w:hAnsi="Calibri" w:cs="Calibri"/>
          <w:color w:val="AEAAAA" w:themeColor="background2" w:themeShade="BF"/>
          <w:sz w:val="26"/>
          <w:szCs w:val="26"/>
        </w:rPr>
        <w:t>T-5495170 (T guion cinco-cuatro-nueve-cinco-uno-siete-cero)</w:t>
      </w:r>
      <w:r w:rsidR="0043378D">
        <w:rPr>
          <w:rFonts w:ascii="Calibri" w:hAnsi="Calibri" w:cs="Calibri"/>
          <w:color w:val="AEAAAA" w:themeColor="background2" w:themeShade="BF"/>
          <w:sz w:val="26"/>
          <w:szCs w:val="26"/>
        </w:rPr>
        <w:t xml:space="preserve">, de fecha </w:t>
      </w:r>
      <w:r w:rsidR="00C36D3B">
        <w:rPr>
          <w:rFonts w:ascii="Calibri" w:hAnsi="Calibri" w:cs="Calibri"/>
          <w:color w:val="AEAAAA" w:themeColor="background2" w:themeShade="BF"/>
          <w:sz w:val="26"/>
          <w:szCs w:val="26"/>
        </w:rPr>
        <w:t>30 treinta de diciembre</w:t>
      </w:r>
      <w:r w:rsidR="0043378D">
        <w:rPr>
          <w:rFonts w:ascii="Calibri" w:hAnsi="Calibri" w:cs="Calibri"/>
          <w:color w:val="AEAAAA" w:themeColor="background2" w:themeShade="BF"/>
          <w:sz w:val="26"/>
          <w:szCs w:val="26"/>
        </w:rPr>
        <w:t xml:space="preserve"> del año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que obra en el secreto de este juzgado (visible en el expediente</w:t>
      </w:r>
      <w:r w:rsidR="00AF46F6">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en copia certificada</w:t>
      </w:r>
      <w:r w:rsidR="00AF46F6">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a foja </w:t>
      </w:r>
      <w:r w:rsidR="00A138A8">
        <w:rPr>
          <w:rFonts w:ascii="Calibri" w:hAnsi="Calibri"/>
          <w:color w:val="AEAAAA" w:themeColor="background2" w:themeShade="BF"/>
          <w:sz w:val="26"/>
          <w:szCs w:val="26"/>
        </w:rPr>
        <w:t>3 tres</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246949">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aunada la circunstancia de que el Agente demandado, al contestar la demanda, en relación a los hechos, </w:t>
      </w:r>
      <w:r w:rsidRPr="00A138A8">
        <w:rPr>
          <w:rFonts w:ascii="Calibri" w:hAnsi="Calibri" w:cs="Calibri"/>
          <w:color w:val="AEAAAA" w:themeColor="background2" w:themeShade="BF"/>
          <w:sz w:val="26"/>
          <w:szCs w:val="26"/>
        </w:rPr>
        <w:t>aceptó</w:t>
      </w:r>
      <w:r>
        <w:rPr>
          <w:rFonts w:ascii="Calibri" w:hAnsi="Calibri" w:cs="Calibri"/>
          <w:color w:val="AEAAAA" w:themeColor="background2" w:themeShade="BF"/>
          <w:sz w:val="26"/>
          <w:szCs w:val="26"/>
        </w:rPr>
        <w:t xml:space="preserve"> de manera libre y expresa, el haber elaborado el </w:t>
      </w:r>
      <w:r w:rsidR="00246949">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cta controvertida</w:t>
      </w:r>
      <w:r w:rsidR="00A138A8">
        <w:rPr>
          <w:rFonts w:ascii="Calibri" w:hAnsi="Calibri" w:cs="Calibri"/>
          <w:color w:val="AEAAAA" w:themeColor="background2" w:themeShade="BF"/>
          <w:sz w:val="26"/>
          <w:szCs w:val="26"/>
        </w:rPr>
        <w:t xml:space="preserve">; </w:t>
      </w:r>
      <w:r w:rsidR="00A138A8" w:rsidRPr="00A138A8">
        <w:rPr>
          <w:rFonts w:ascii="Calibri" w:hAnsi="Calibri" w:cs="Calibri"/>
          <w:color w:val="AEAAAA" w:themeColor="background2" w:themeShade="BF"/>
          <w:sz w:val="26"/>
          <w:szCs w:val="26"/>
        </w:rPr>
        <w:t xml:space="preserve">lo que, sin duda, constituye una </w:t>
      </w:r>
      <w:r w:rsidR="00A138A8" w:rsidRPr="00A138A8">
        <w:rPr>
          <w:rFonts w:ascii="Calibri" w:hAnsi="Calibri" w:cs="Calibri"/>
          <w:b/>
          <w:color w:val="AEAAAA" w:themeColor="background2" w:themeShade="BF"/>
          <w:sz w:val="26"/>
          <w:szCs w:val="26"/>
        </w:rPr>
        <w:t>confesión expresa</w:t>
      </w:r>
      <w:r w:rsidR="00A138A8" w:rsidRPr="00A138A8">
        <w:rPr>
          <w:rFonts w:ascii="Calibri" w:hAnsi="Calibri" w:cs="Calibri"/>
          <w:color w:val="AEAAAA" w:themeColor="background2" w:themeShade="BF"/>
          <w:sz w:val="26"/>
          <w:szCs w:val="26"/>
        </w:rPr>
        <w:t xml:space="preserve"> conforme a la interpretación gramatical y funcional que se hace del primer párrafo del artículo 57 del Código de </w:t>
      </w:r>
    </w:p>
    <w:p w:rsidR="00605B32" w:rsidRDefault="00605B32" w:rsidP="00605B32">
      <w:pPr>
        <w:ind w:firstLine="708"/>
        <w:jc w:val="both"/>
        <w:rPr>
          <w:rFonts w:ascii="Calibri" w:hAnsi="Calibri" w:cs="Calibri"/>
          <w:color w:val="AEAAAA" w:themeColor="background2" w:themeShade="BF"/>
          <w:sz w:val="26"/>
          <w:szCs w:val="26"/>
        </w:rPr>
      </w:pPr>
    </w:p>
    <w:p w:rsidR="00605B32" w:rsidRDefault="00605B32" w:rsidP="00605B3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0016/2017-JN</w:t>
      </w:r>
    </w:p>
    <w:p w:rsidR="00605B32" w:rsidRDefault="00605B32" w:rsidP="00605B32">
      <w:pPr>
        <w:jc w:val="both"/>
        <w:rPr>
          <w:rFonts w:ascii="Calibri" w:hAnsi="Calibri" w:cs="Calibri"/>
          <w:color w:val="AEAAAA" w:themeColor="background2" w:themeShade="BF"/>
          <w:sz w:val="26"/>
          <w:szCs w:val="26"/>
        </w:rPr>
      </w:pPr>
    </w:p>
    <w:p w:rsidR="00A927B1" w:rsidRPr="00A138A8" w:rsidRDefault="00A138A8" w:rsidP="00605B32">
      <w:pPr>
        <w:jc w:val="both"/>
        <w:rPr>
          <w:rFonts w:ascii="Calibri" w:hAnsi="Calibri" w:cs="Calibri"/>
          <w:color w:val="AEAAAA" w:themeColor="background2" w:themeShade="BF"/>
          <w:sz w:val="26"/>
          <w:szCs w:val="26"/>
        </w:rPr>
      </w:pPr>
      <w:r w:rsidRPr="00A138A8">
        <w:rPr>
          <w:rFonts w:ascii="Calibri" w:hAnsi="Calibri" w:cs="Calibri"/>
          <w:color w:val="AEAAAA" w:themeColor="background2" w:themeShade="BF"/>
          <w:sz w:val="26"/>
          <w:szCs w:val="26"/>
        </w:rPr>
        <w:t>Procedimiento y Justicia Administrativa en vigor en el Estado.</w:t>
      </w:r>
      <w:r w:rsidR="00A927B1">
        <w:rPr>
          <w:rFonts w:ascii="Calibri" w:hAnsi="Calibri" w:cs="Calibri"/>
          <w:color w:val="AEAAAA" w:themeColor="background2" w:themeShade="BF"/>
          <w:sz w:val="26"/>
          <w:szCs w:val="26"/>
        </w:rPr>
        <w:t xml:space="preserve"> . . . . . . . . . . .</w:t>
      </w:r>
      <w:r w:rsidR="00605B32">
        <w:rPr>
          <w:rFonts w:ascii="Calibri" w:hAnsi="Calibri" w:cs="Calibri"/>
          <w:color w:val="AEAAAA" w:themeColor="background2" w:themeShade="BF"/>
          <w:sz w:val="26"/>
          <w:szCs w:val="26"/>
        </w:rPr>
        <w:t xml:space="preserve"> . . . . . . </w:t>
      </w:r>
    </w:p>
    <w:p w:rsidR="00A927B1" w:rsidRPr="00D06AE4" w:rsidRDefault="00A927B1" w:rsidP="00A927B1">
      <w:pPr>
        <w:jc w:val="right"/>
        <w:rPr>
          <w:rFonts w:ascii="Calibri" w:hAnsi="Calibri"/>
          <w:b/>
          <w:color w:val="AEAAAA" w:themeColor="background2" w:themeShade="BF"/>
          <w:sz w:val="26"/>
          <w:szCs w:val="27"/>
        </w:rPr>
      </w:pPr>
    </w:p>
    <w:p w:rsidR="00A927B1" w:rsidRPr="00D06AE4" w:rsidRDefault="00A927B1" w:rsidP="00A927B1">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A927B1" w:rsidRPr="00D06AE4" w:rsidRDefault="00A927B1" w:rsidP="00A927B1">
      <w:pPr>
        <w:jc w:val="both"/>
        <w:rPr>
          <w:rFonts w:ascii="Calibri" w:hAnsi="Calibri" w:cs="Calibri"/>
          <w:b/>
          <w:bCs/>
          <w:i/>
          <w:iCs/>
          <w:color w:val="AEAAAA" w:themeColor="background2" w:themeShade="BF"/>
          <w:sz w:val="26"/>
          <w:szCs w:val="26"/>
        </w:rPr>
      </w:pPr>
    </w:p>
    <w:p w:rsidR="00A927B1" w:rsidRPr="00D06AE4" w:rsidRDefault="00A927B1" w:rsidP="00246949">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r w:rsidR="00605B32">
        <w:rPr>
          <w:rFonts w:ascii="Calibri" w:hAnsi="Calibri" w:cs="Calibri"/>
          <w:color w:val="AEAAAA" w:themeColor="background2" w:themeShade="BF"/>
          <w:sz w:val="26"/>
          <w:szCs w:val="26"/>
        </w:rPr>
        <w:t xml:space="preserve"> </w:t>
      </w:r>
    </w:p>
    <w:p w:rsidR="00A927B1" w:rsidRPr="00D06AE4" w:rsidRDefault="00A927B1" w:rsidP="00A927B1">
      <w:pPr>
        <w:jc w:val="both"/>
        <w:rPr>
          <w:rFonts w:ascii="Calibri" w:hAnsi="Calibri" w:cs="Calibri"/>
          <w:b/>
          <w:bCs/>
          <w:i/>
          <w:iCs/>
          <w:color w:val="AEAAAA" w:themeColor="background2" w:themeShade="BF"/>
          <w:sz w:val="26"/>
          <w:szCs w:val="26"/>
        </w:rPr>
      </w:pPr>
    </w:p>
    <w:p w:rsidR="00A927B1" w:rsidRPr="00491DD5" w:rsidRDefault="00A927B1" w:rsidP="00A927B1">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lastRenderedPageBreak/>
        <w:t>Sentado lo anterior, quien resuelve observa que el Agente enjuiciado</w:t>
      </w:r>
      <w:r>
        <w:rPr>
          <w:rFonts w:ascii="Calibri" w:hAnsi="Calibri" w:cs="Calibri"/>
          <w:bCs/>
          <w:iCs/>
          <w:color w:val="AEAAAA" w:themeColor="background2" w:themeShade="BF"/>
          <w:sz w:val="26"/>
          <w:szCs w:val="26"/>
        </w:rPr>
        <w:t xml:space="preserve">, </w:t>
      </w:r>
      <w:r>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w:t>
      </w:r>
      <w:r>
        <w:rPr>
          <w:rFonts w:ascii="Calibri" w:hAnsi="Calibri" w:cs="Calibri"/>
          <w:bCs/>
          <w:iCs/>
          <w:color w:val="AEAAAA" w:themeColor="background2" w:themeShade="BF"/>
          <w:sz w:val="26"/>
          <w:szCs w:val="26"/>
        </w:rPr>
        <w:t>;</w:t>
      </w:r>
      <w:r w:rsidRPr="00D06AE4">
        <w:rPr>
          <w:rFonts w:ascii="Calibri" w:hAnsi="Calibri" w:cs="Calibri"/>
          <w:bCs/>
          <w:iCs/>
          <w:color w:val="AEAAAA" w:themeColor="background2" w:themeShade="BF"/>
          <w:sz w:val="26"/>
          <w:szCs w:val="26"/>
        </w:rPr>
        <w:t xml:space="preserve"> y que, oficiosamente, </w:t>
      </w:r>
      <w:r>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Pr>
          <w:rFonts w:ascii="Calibri" w:hAnsi="Calibri" w:cs="Calibri"/>
          <w:color w:val="AEAAAA" w:themeColor="background2" w:themeShade="BF"/>
          <w:sz w:val="26"/>
          <w:szCs w:val="26"/>
        </w:rPr>
        <w:t xml:space="preserve">. . . . . . . . . . . . . . . . . . . . . . . . . . . . . . . . . . . . . . . . . . . . . . . . . . . . . </w:t>
      </w:r>
    </w:p>
    <w:p w:rsidR="00A927B1" w:rsidRPr="00D06AE4" w:rsidRDefault="00A927B1" w:rsidP="00A927B1">
      <w:pPr>
        <w:jc w:val="both"/>
        <w:rPr>
          <w:rFonts w:ascii="Calibri" w:hAnsi="Calibri" w:cs="Calibri"/>
          <w:color w:val="AEAAAA" w:themeColor="background2" w:themeShade="BF"/>
          <w:sz w:val="26"/>
          <w:szCs w:val="26"/>
        </w:rPr>
      </w:pPr>
    </w:p>
    <w:p w:rsidR="00A927B1" w:rsidRPr="00D06AE4" w:rsidRDefault="00A927B1" w:rsidP="00A927B1">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AEAAAA" w:themeColor="background2" w:themeShade="BF"/>
          <w:sz w:val="26"/>
          <w:szCs w:val="26"/>
        </w:rPr>
        <w:t>. . .</w:t>
      </w:r>
      <w:r w:rsidR="00605B32">
        <w:rPr>
          <w:rFonts w:ascii="Calibri" w:hAnsi="Calibri" w:cs="Calibri"/>
          <w:color w:val="AEAAAA" w:themeColor="background2" w:themeShade="BF"/>
          <w:sz w:val="26"/>
          <w:szCs w:val="26"/>
        </w:rPr>
        <w:t xml:space="preserve"> </w:t>
      </w:r>
    </w:p>
    <w:p w:rsidR="00A927B1" w:rsidRPr="00D06AE4" w:rsidRDefault="00A927B1" w:rsidP="00A927B1">
      <w:pPr>
        <w:ind w:firstLine="708"/>
        <w:jc w:val="both"/>
        <w:rPr>
          <w:rFonts w:ascii="Calibri" w:hAnsi="Calibri" w:cs="Calibri"/>
          <w:color w:val="AEAAAA" w:themeColor="background2" w:themeShade="BF"/>
          <w:sz w:val="26"/>
          <w:szCs w:val="26"/>
        </w:rPr>
      </w:pPr>
    </w:p>
    <w:p w:rsidR="00A927B1" w:rsidRPr="008B2AE9" w:rsidRDefault="00A927B1" w:rsidP="008B2AE9">
      <w:pPr>
        <w:ind w:firstLine="708"/>
        <w:jc w:val="both"/>
        <w:rPr>
          <w:rFonts w:ascii="Calibri" w:hAnsi="Calibri" w:cs="Calibri"/>
          <w:i/>
          <w:iCs/>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666A10">
        <w:rPr>
          <w:rFonts w:ascii="Calibri" w:hAnsi="Calibri" w:cs="Calibri"/>
          <w:color w:val="AEAAAA" w:themeColor="background2" w:themeShade="BF"/>
          <w:sz w:val="26"/>
          <w:szCs w:val="26"/>
        </w:rPr>
        <w:t xml:space="preserve"> </w:t>
      </w:r>
      <w:r w:rsidR="00F65FB7">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con fecha</w:t>
      </w:r>
      <w:r w:rsidR="00666A10">
        <w:rPr>
          <w:rFonts w:ascii="Calibri" w:hAnsi="Calibri" w:cs="Calibri"/>
          <w:color w:val="AEAAAA" w:themeColor="background2" w:themeShade="BF"/>
          <w:sz w:val="26"/>
          <w:szCs w:val="26"/>
        </w:rPr>
        <w:t xml:space="preserve"> </w:t>
      </w:r>
      <w:r w:rsidR="00C36D3B">
        <w:rPr>
          <w:rFonts w:ascii="Calibri" w:hAnsi="Calibri" w:cs="Calibri"/>
          <w:color w:val="AEAAAA" w:themeColor="background2" w:themeShade="BF"/>
          <w:sz w:val="26"/>
          <w:szCs w:val="26"/>
        </w:rPr>
        <w:t>30 treinta de diciembre</w:t>
      </w:r>
      <w:r>
        <w:rPr>
          <w:rFonts w:ascii="Calibri" w:hAnsi="Calibri" w:cs="Calibri"/>
          <w:color w:val="AEAAAA" w:themeColor="background2" w:themeShade="BF"/>
          <w:sz w:val="26"/>
          <w:szCs w:val="26"/>
        </w:rPr>
        <w:t xml:space="preserve"> del año </w:t>
      </w:r>
      <w:r w:rsidR="008B2AE9">
        <w:rPr>
          <w:rFonts w:ascii="Calibri" w:hAnsi="Calibri" w:cs="Calibri"/>
          <w:color w:val="AEAAAA" w:themeColor="background2" w:themeShade="BF"/>
          <w:sz w:val="26"/>
          <w:szCs w:val="26"/>
        </w:rPr>
        <w:t>pasado</w:t>
      </w:r>
      <w:r>
        <w:rPr>
          <w:rFonts w:ascii="Calibri" w:hAnsi="Calibri" w:cs="Calibri"/>
          <w:color w:val="AEAAAA" w:themeColor="background2" w:themeShade="BF"/>
          <w:sz w:val="26"/>
          <w:szCs w:val="26"/>
        </w:rPr>
        <w:t xml:space="preserve">, </w:t>
      </w:r>
      <w:r w:rsidRPr="00491DD5">
        <w:rPr>
          <w:rFonts w:ascii="Calibri" w:hAnsi="Calibri" w:cs="Calibri"/>
          <w:color w:val="AEAAAA" w:themeColor="background2" w:themeShade="BF"/>
          <w:sz w:val="26"/>
          <w:szCs w:val="26"/>
        </w:rPr>
        <w:t xml:space="preserve">levantó </w:t>
      </w:r>
      <w:r>
        <w:rPr>
          <w:rFonts w:ascii="Calibri" w:hAnsi="Calibri" w:cs="Calibri"/>
          <w:color w:val="AEAAAA" w:themeColor="background2" w:themeShade="BF"/>
          <w:sz w:val="26"/>
          <w:szCs w:val="26"/>
        </w:rPr>
        <w:t>al ciudadano</w:t>
      </w:r>
      <w:r w:rsidR="004B2BF4">
        <w:rPr>
          <w:rFonts w:ascii="Calibri" w:hAnsi="Calibri" w:cs="Calibri"/>
          <w:color w:val="AEAAAA" w:themeColor="background2" w:themeShade="BF"/>
          <w:sz w:val="26"/>
          <w:szCs w:val="26"/>
        </w:rPr>
        <w:t xml:space="preserve"> </w:t>
      </w:r>
      <w:r w:rsidR="00F65FB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el acta de infracción con número</w:t>
      </w:r>
      <w:r w:rsidR="004B2BF4">
        <w:rPr>
          <w:rFonts w:ascii="Calibri" w:hAnsi="Calibri" w:cs="Calibri"/>
          <w:color w:val="AEAAAA" w:themeColor="background2" w:themeShade="BF"/>
          <w:sz w:val="26"/>
          <w:szCs w:val="26"/>
        </w:rPr>
        <w:t xml:space="preserve"> </w:t>
      </w:r>
      <w:r w:rsidR="00C36D3B">
        <w:rPr>
          <w:rFonts w:ascii="Calibri" w:hAnsi="Calibri" w:cs="Calibri"/>
          <w:color w:val="AEAAAA" w:themeColor="background2" w:themeShade="BF"/>
          <w:sz w:val="26"/>
          <w:szCs w:val="26"/>
        </w:rPr>
        <w:t>T-5495170 (T guion cinco-cuatro-nueve-cinco-uno-siete-cero)</w:t>
      </w:r>
      <w:r w:rsidR="004B2BF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r w:rsidR="008B2AE9">
        <w:rPr>
          <w:rFonts w:ascii="Calibri" w:hAnsi="Calibri" w:cs="Calibri"/>
          <w:i/>
          <w:iCs/>
          <w:color w:val="AEAAAA" w:themeColor="background2" w:themeShade="BF"/>
          <w:sz w:val="26"/>
          <w:szCs w:val="26"/>
        </w:rPr>
        <w:t>José María Morelos y Pavón</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00AF46F6" w:rsidRPr="00AF46F6">
        <w:rPr>
          <w:rFonts w:ascii="Calibri" w:hAnsi="Calibri" w:cs="Calibri"/>
          <w:i/>
          <w:iCs/>
          <w:color w:val="AEAAAA" w:themeColor="background2" w:themeShade="BF"/>
          <w:sz w:val="26"/>
          <w:szCs w:val="26"/>
        </w:rPr>
        <w:t>“</w:t>
      </w:r>
      <w:r w:rsidR="004B2BF4" w:rsidRPr="00AF46F6">
        <w:rPr>
          <w:rFonts w:ascii="Calibri" w:hAnsi="Calibri" w:cs="Calibri"/>
          <w:i/>
          <w:iCs/>
          <w:color w:val="AEAAAA" w:themeColor="background2" w:themeShade="BF"/>
          <w:sz w:val="26"/>
          <w:szCs w:val="26"/>
        </w:rPr>
        <w:t>p</w:t>
      </w:r>
      <w:r w:rsidR="008B2AE9">
        <w:rPr>
          <w:rFonts w:ascii="Calibri" w:hAnsi="Calibri" w:cs="Calibri"/>
          <w:i/>
          <w:iCs/>
          <w:color w:val="AEAAAA" w:themeColor="background2" w:themeShade="BF"/>
          <w:sz w:val="26"/>
          <w:szCs w:val="26"/>
        </w:rPr>
        <w:t>oniente</w:t>
      </w:r>
      <w:r w:rsidRPr="00AF46F6">
        <w:rPr>
          <w:rFonts w:ascii="Calibri" w:hAnsi="Calibri" w:cs="Calibri"/>
          <w:i/>
          <w:iCs/>
          <w:color w:val="AEAAAA" w:themeColor="background2" w:themeShade="BF"/>
          <w:sz w:val="26"/>
          <w:szCs w:val="26"/>
        </w:rPr>
        <w:t xml:space="preserve"> a o</w:t>
      </w:r>
      <w:r w:rsidR="008B2AE9">
        <w:rPr>
          <w:rFonts w:ascii="Calibri" w:hAnsi="Calibri" w:cs="Calibri"/>
          <w:i/>
          <w:iCs/>
          <w:color w:val="AEAAAA" w:themeColor="background2" w:themeShade="BF"/>
          <w:sz w:val="26"/>
          <w:szCs w:val="26"/>
        </w:rPr>
        <w:t>riente</w:t>
      </w:r>
      <w:r w:rsidR="00AF46F6" w:rsidRPr="00AF46F6">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Pr="00491DD5">
        <w:rPr>
          <w:rFonts w:ascii="Calibri" w:hAnsi="Calibri" w:cs="Calibri"/>
          <w:i/>
          <w:color w:val="AEAAAA" w:themeColor="background2" w:themeShade="BF"/>
          <w:sz w:val="26"/>
          <w:szCs w:val="26"/>
        </w:rPr>
        <w:t>“</w:t>
      </w:r>
      <w:r w:rsidR="008B2AE9">
        <w:rPr>
          <w:rFonts w:ascii="Calibri" w:hAnsi="Calibri" w:cs="Calibri"/>
          <w:i/>
          <w:color w:val="AEAAAA" w:themeColor="background2" w:themeShade="BF"/>
          <w:sz w:val="26"/>
          <w:szCs w:val="26"/>
        </w:rPr>
        <w:t>Misión de San José</w:t>
      </w:r>
      <w:r w:rsidRPr="00491DD5">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sidR="008B2AE9">
        <w:rPr>
          <w:rFonts w:ascii="Calibri" w:hAnsi="Calibri" w:cs="Calibri"/>
          <w:i/>
          <w:iCs/>
          <w:color w:val="AEAAAA" w:themeColor="background2" w:themeShade="BF"/>
          <w:sz w:val="26"/>
          <w:szCs w:val="26"/>
        </w:rPr>
        <w:t>Los conductores de vehículos deben: a falta de señalamientos y a efecto de controlar y verificar la velocidad a que transitan verificada con el velocímetro de la unidad a 110 km/</w:t>
      </w:r>
      <w:proofErr w:type="spellStart"/>
      <w:r w:rsidR="008B2AE9">
        <w:rPr>
          <w:rFonts w:ascii="Calibri" w:hAnsi="Calibri" w:cs="Calibri"/>
          <w:i/>
          <w:iCs/>
          <w:color w:val="AEAAAA" w:themeColor="background2" w:themeShade="BF"/>
          <w:sz w:val="26"/>
          <w:szCs w:val="26"/>
        </w:rPr>
        <w:t>hr</w:t>
      </w:r>
      <w:proofErr w:type="spellEnd"/>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Pr>
          <w:rFonts w:ascii="Calibri" w:hAnsi="Calibri" w:cs="Calibri"/>
          <w:iCs/>
          <w:color w:val="AEAAAA" w:themeColor="background2" w:themeShade="BF"/>
          <w:sz w:val="26"/>
          <w:szCs w:val="26"/>
        </w:rPr>
        <w:t xml:space="preserve">hizo la </w:t>
      </w:r>
      <w:r w:rsidRPr="00D06AE4">
        <w:rPr>
          <w:rFonts w:ascii="Calibri" w:hAnsi="Calibri" w:cs="Calibri"/>
          <w:iCs/>
          <w:color w:val="AEAAAA" w:themeColor="background2" w:themeShade="BF"/>
          <w:sz w:val="26"/>
          <w:szCs w:val="26"/>
        </w:rPr>
        <w:t>anot</w:t>
      </w:r>
      <w:r>
        <w:rPr>
          <w:rFonts w:ascii="Calibri" w:hAnsi="Calibri" w:cs="Calibri"/>
          <w:iCs/>
          <w:color w:val="AEAAAA" w:themeColor="background2" w:themeShade="BF"/>
          <w:sz w:val="26"/>
          <w:szCs w:val="26"/>
        </w:rPr>
        <w:t xml:space="preserve">ación de: </w:t>
      </w:r>
      <w:r>
        <w:rPr>
          <w:rFonts w:ascii="Calibri" w:hAnsi="Calibri" w:cs="Calibri"/>
          <w:i/>
          <w:iCs/>
          <w:color w:val="AEAAAA" w:themeColor="background2" w:themeShade="BF"/>
          <w:sz w:val="26"/>
          <w:szCs w:val="26"/>
        </w:rPr>
        <w:t>“</w:t>
      </w:r>
      <w:r w:rsidR="008B2AE9">
        <w:rPr>
          <w:rFonts w:ascii="Calibri" w:hAnsi="Calibri" w:cs="Calibri"/>
          <w:i/>
          <w:iCs/>
          <w:color w:val="AEAAAA" w:themeColor="background2" w:themeShade="BF"/>
          <w:sz w:val="26"/>
          <w:szCs w:val="26"/>
        </w:rPr>
        <w:t xml:space="preserve">Esquina </w:t>
      </w:r>
      <w:proofErr w:type="spellStart"/>
      <w:r w:rsidR="008B2AE9">
        <w:rPr>
          <w:rFonts w:ascii="Calibri" w:hAnsi="Calibri" w:cs="Calibri"/>
          <w:i/>
          <w:iCs/>
          <w:color w:val="AEAAAA" w:themeColor="background2" w:themeShade="BF"/>
          <w:sz w:val="26"/>
          <w:szCs w:val="26"/>
        </w:rPr>
        <w:t>Blvd</w:t>
      </w:r>
      <w:proofErr w:type="spellEnd"/>
      <w:r w:rsidR="008B2AE9">
        <w:rPr>
          <w:rFonts w:ascii="Calibri" w:hAnsi="Calibri" w:cs="Calibri"/>
          <w:i/>
          <w:iCs/>
          <w:color w:val="AEAAAA" w:themeColor="background2" w:themeShade="BF"/>
          <w:sz w:val="26"/>
          <w:szCs w:val="26"/>
        </w:rPr>
        <w:t>. Hilario Medina</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en </w:t>
      </w:r>
      <w:r w:rsidRPr="00D06AE4">
        <w:rPr>
          <w:rFonts w:ascii="Calibri" w:hAnsi="Calibri" w:cs="Calibri"/>
          <w:iCs/>
          <w:color w:val="AEAAAA" w:themeColor="background2" w:themeShade="BF"/>
          <w:sz w:val="26"/>
          <w:szCs w:val="26"/>
        </w:rPr>
        <w:t xml:space="preserve">el espacio de ubicación de señalamiento vial oficial </w:t>
      </w:r>
      <w:r w:rsidR="00885E12">
        <w:rPr>
          <w:rFonts w:ascii="Calibri" w:hAnsi="Calibri" w:cs="Calibri"/>
          <w:iCs/>
          <w:color w:val="AEAAAA" w:themeColor="background2" w:themeShade="BF"/>
          <w:sz w:val="26"/>
          <w:szCs w:val="26"/>
        </w:rPr>
        <w:t xml:space="preserve">no </w:t>
      </w:r>
      <w:r w:rsidRPr="00D06AE4">
        <w:rPr>
          <w:rFonts w:ascii="Calibri" w:hAnsi="Calibri" w:cs="Calibri"/>
          <w:iCs/>
          <w:color w:val="AEAAAA" w:themeColor="background2" w:themeShade="BF"/>
          <w:sz w:val="26"/>
          <w:szCs w:val="26"/>
        </w:rPr>
        <w:t>escribió</w:t>
      </w:r>
      <w:r w:rsidR="00885E12">
        <w:rPr>
          <w:rFonts w:ascii="Calibri" w:hAnsi="Calibri" w:cs="Calibri"/>
          <w:iCs/>
          <w:color w:val="AEAAAA" w:themeColor="background2" w:themeShade="BF"/>
          <w:sz w:val="26"/>
          <w:szCs w:val="26"/>
        </w:rPr>
        <w:t xml:space="preserve"> dato alguno; </w:t>
      </w:r>
      <w:r w:rsidRPr="00D06AE4">
        <w:rPr>
          <w:rFonts w:ascii="Calibri" w:hAnsi="Calibri" w:cs="Calibri"/>
          <w:iCs/>
          <w:color w:val="AEAAAA" w:themeColor="background2" w:themeShade="BF"/>
          <w:sz w:val="26"/>
          <w:szCs w:val="26"/>
        </w:rPr>
        <w:t xml:space="preserve">en </w:t>
      </w:r>
      <w:r w:rsidR="00885E12">
        <w:rPr>
          <w:rFonts w:ascii="Calibri" w:hAnsi="Calibri" w:cs="Calibri"/>
          <w:iCs/>
          <w:color w:val="AEAAAA" w:themeColor="background2" w:themeShade="BF"/>
          <w:sz w:val="26"/>
          <w:szCs w:val="26"/>
        </w:rPr>
        <w:t xml:space="preserve">tanto que en </w:t>
      </w:r>
      <w:r w:rsidRPr="00D06AE4">
        <w:rPr>
          <w:rFonts w:ascii="Calibri" w:hAnsi="Calibri" w:cs="Calibri"/>
          <w:iCs/>
          <w:color w:val="AEAAAA" w:themeColor="background2" w:themeShade="BF"/>
          <w:sz w:val="26"/>
          <w:szCs w:val="26"/>
        </w:rPr>
        <w:t>el espacio destinado para anotar la detección en flagrancia de la infracción, el agente redactó</w:t>
      </w:r>
      <w:r>
        <w:rPr>
          <w:rFonts w:ascii="Calibri" w:hAnsi="Calibri" w:cs="Calibri"/>
          <w:iCs/>
          <w:color w:val="AEAAAA" w:themeColor="background2" w:themeShade="BF"/>
          <w:sz w:val="26"/>
          <w:szCs w:val="26"/>
        </w:rPr>
        <w:t xml:space="preserve">: </w:t>
      </w:r>
      <w:r w:rsidRPr="00234BCA">
        <w:rPr>
          <w:rFonts w:ascii="Calibri" w:hAnsi="Calibri" w:cs="Calibri"/>
          <w:i/>
          <w:iCs/>
          <w:color w:val="AEAAAA" w:themeColor="background2" w:themeShade="BF"/>
          <w:sz w:val="26"/>
          <w:szCs w:val="26"/>
        </w:rPr>
        <w:t>“</w:t>
      </w:r>
      <w:r w:rsidR="008B2AE9">
        <w:rPr>
          <w:rFonts w:ascii="Calibri" w:hAnsi="Calibri" w:cs="Calibri"/>
          <w:i/>
          <w:iCs/>
          <w:color w:val="AEAAAA" w:themeColor="background2" w:themeShade="BF"/>
          <w:sz w:val="26"/>
          <w:szCs w:val="26"/>
        </w:rPr>
        <w:t>Al circular sobre mi recorrido tuve a la vista el vehículo antes mencionado circular a una velocidad de 110 km/</w:t>
      </w:r>
      <w:proofErr w:type="spellStart"/>
      <w:r w:rsidR="008B2AE9">
        <w:rPr>
          <w:rFonts w:ascii="Calibri" w:hAnsi="Calibri" w:cs="Calibri"/>
          <w:i/>
          <w:iCs/>
          <w:color w:val="AEAAAA" w:themeColor="background2" w:themeShade="BF"/>
          <w:sz w:val="26"/>
          <w:szCs w:val="26"/>
        </w:rPr>
        <w:t>hr</w:t>
      </w:r>
      <w:proofErr w:type="spellEnd"/>
      <w:r w:rsidR="008B2AE9">
        <w:rPr>
          <w:rFonts w:ascii="Calibri" w:hAnsi="Calibri" w:cs="Calibri"/>
          <w:i/>
          <w:iCs/>
          <w:color w:val="AEAAAA" w:themeColor="background2" w:themeShade="BF"/>
          <w:sz w:val="26"/>
          <w:szCs w:val="26"/>
        </w:rPr>
        <w:t xml:space="preserve">, por tal motivo </w:t>
      </w:r>
      <w:r w:rsidR="006E17C1">
        <w:rPr>
          <w:rFonts w:ascii="Calibri" w:hAnsi="Calibri" w:cs="Calibri"/>
          <w:i/>
          <w:iCs/>
          <w:color w:val="AEAAAA" w:themeColor="background2" w:themeShade="BF"/>
          <w:sz w:val="26"/>
          <w:szCs w:val="26"/>
        </w:rPr>
        <w:t>detuve (sic)</w:t>
      </w:r>
      <w:r w:rsidR="008B2AE9">
        <w:rPr>
          <w:rFonts w:ascii="Calibri" w:hAnsi="Calibri" w:cs="Calibri"/>
          <w:i/>
          <w:iCs/>
          <w:color w:val="AEAAAA" w:themeColor="background2" w:themeShade="BF"/>
          <w:sz w:val="26"/>
          <w:szCs w:val="26"/>
        </w:rPr>
        <w:t xml:space="preserve"> la marcha del vehículo………</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sidR="00885E12">
        <w:rPr>
          <w:rFonts w:ascii="Calibri" w:hAnsi="Calibri"/>
          <w:bCs/>
          <w:color w:val="AEAAAA" w:themeColor="background2" w:themeShade="BF"/>
          <w:sz w:val="26"/>
          <w:szCs w:val="26"/>
        </w:rPr>
        <w:t xml:space="preserve">la </w:t>
      </w:r>
      <w:r w:rsidR="00C36D3B">
        <w:rPr>
          <w:rFonts w:ascii="Calibri" w:hAnsi="Calibri"/>
          <w:bCs/>
          <w:color w:val="AEAAAA" w:themeColor="background2" w:themeShade="BF"/>
          <w:sz w:val="26"/>
          <w:szCs w:val="26"/>
        </w:rPr>
        <w:t>tarjeta de circulación del vehículo conducido por el justiciable</w:t>
      </w:r>
      <w:r w:rsidR="00885E12">
        <w:rPr>
          <w:rFonts w:ascii="Calibri" w:hAnsi="Calibri"/>
          <w:bCs/>
          <w:color w:val="AEAAAA" w:themeColor="background2" w:themeShade="BF"/>
          <w:sz w:val="26"/>
          <w:szCs w:val="26"/>
        </w:rPr>
        <w:t xml:space="preserve">, </w:t>
      </w:r>
      <w:r w:rsidRPr="00D06AE4">
        <w:rPr>
          <w:rFonts w:ascii="Calibri" w:hAnsi="Calibri" w:cs="Calibri"/>
          <w:color w:val="AEAAAA" w:themeColor="background2" w:themeShade="BF"/>
          <w:sz w:val="26"/>
          <w:szCs w:val="26"/>
        </w:rPr>
        <w:t>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Pr="00D06AE4">
        <w:rPr>
          <w:rFonts w:ascii="Calibri" w:hAnsi="Calibri" w:cs="Calibri"/>
          <w:iCs/>
          <w:color w:val="AEAAAA" w:themeColor="background2" w:themeShade="BF"/>
          <w:sz w:val="26"/>
          <w:szCs w:val="26"/>
        </w:rPr>
        <w:t>. . . . . . . . . . .</w:t>
      </w:r>
      <w:r>
        <w:rPr>
          <w:rFonts w:ascii="Calibri" w:hAnsi="Calibri" w:cs="Calibri"/>
          <w:iCs/>
          <w:color w:val="AEAAAA" w:themeColor="background2" w:themeShade="BF"/>
          <w:sz w:val="26"/>
          <w:szCs w:val="26"/>
        </w:rPr>
        <w:t xml:space="preserve"> . . </w:t>
      </w:r>
      <w:r w:rsidR="00885E12">
        <w:rPr>
          <w:rFonts w:ascii="Calibri" w:hAnsi="Calibri" w:cs="Calibri"/>
          <w:color w:val="AEAAAA" w:themeColor="background2" w:themeShade="BF"/>
          <w:sz w:val="26"/>
          <w:szCs w:val="26"/>
        </w:rPr>
        <w:t xml:space="preserve">. . . . . . . . . . . . . . . . . . . </w:t>
      </w:r>
      <w:r w:rsidR="006E17C1">
        <w:rPr>
          <w:rFonts w:ascii="Calibri" w:hAnsi="Calibri" w:cs="Calibri"/>
          <w:color w:val="AEAAAA" w:themeColor="background2" w:themeShade="BF"/>
          <w:sz w:val="26"/>
          <w:szCs w:val="26"/>
        </w:rPr>
        <w:t xml:space="preserve">. . . . . . </w:t>
      </w:r>
    </w:p>
    <w:p w:rsidR="00A927B1" w:rsidRPr="00D06AE4" w:rsidRDefault="00A927B1" w:rsidP="00A927B1">
      <w:pPr>
        <w:pStyle w:val="Textoindependiente"/>
        <w:tabs>
          <w:tab w:val="left" w:pos="3594"/>
        </w:tabs>
        <w:rPr>
          <w:rFonts w:ascii="Calibri" w:hAnsi="Calibri" w:cs="Calibri"/>
          <w:color w:val="AEAAAA" w:themeColor="background2" w:themeShade="BF"/>
          <w:sz w:val="26"/>
          <w:szCs w:val="26"/>
          <w:lang w:val="es-ES"/>
        </w:rPr>
      </w:pP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 pues expresó, </w:t>
      </w:r>
      <w:r w:rsidRPr="00D06AE4">
        <w:rPr>
          <w:rFonts w:ascii="Calibri" w:hAnsi="Calibri" w:cs="Calibri"/>
          <w:i/>
          <w:color w:val="AEAAAA" w:themeColor="background2" w:themeShade="BF"/>
          <w:sz w:val="26"/>
          <w:szCs w:val="26"/>
        </w:rPr>
        <w:t>“grosso modo”</w:t>
      </w:r>
      <w:r w:rsidRPr="00D06AE4">
        <w:rPr>
          <w:rFonts w:ascii="Calibri" w:hAnsi="Calibri" w:cs="Calibri"/>
          <w:color w:val="AEAAAA" w:themeColor="background2" w:themeShade="BF"/>
          <w:sz w:val="26"/>
          <w:szCs w:val="26"/>
        </w:rPr>
        <w:t xml:space="preserve">, que </w:t>
      </w:r>
      <w:r w:rsidRPr="00D06AE4">
        <w:rPr>
          <w:rFonts w:ascii="Calibri" w:hAnsi="Calibri" w:cs="Calibri"/>
          <w:iCs/>
          <w:color w:val="AEAAAA" w:themeColor="background2" w:themeShade="BF"/>
          <w:sz w:val="26"/>
          <w:szCs w:val="26"/>
        </w:rPr>
        <w:t xml:space="preserve">la boleta se encuentra infundada </w:t>
      </w:r>
      <w:r w:rsidR="00F460A5">
        <w:rPr>
          <w:rFonts w:ascii="Calibri" w:hAnsi="Calibri" w:cs="Calibri"/>
          <w:iCs/>
          <w:color w:val="AEAAAA" w:themeColor="background2" w:themeShade="BF"/>
          <w:sz w:val="26"/>
          <w:szCs w:val="26"/>
        </w:rPr>
        <w:t>e inmotivada</w:t>
      </w:r>
      <w:r w:rsidRPr="00D06AE4">
        <w:rPr>
          <w:rFonts w:ascii="Calibri" w:hAnsi="Calibri" w:cs="Calibri"/>
          <w:iCs/>
          <w:color w:val="AEAAAA" w:themeColor="background2" w:themeShade="BF"/>
          <w:sz w:val="26"/>
          <w:szCs w:val="26"/>
        </w:rPr>
        <w:t>. . . . .</w:t>
      </w:r>
      <w:r w:rsidR="00AF1C92">
        <w:rPr>
          <w:rFonts w:ascii="Calibri" w:hAnsi="Calibri" w:cs="Calibri"/>
          <w:iCs/>
          <w:color w:val="AEAAAA" w:themeColor="background2" w:themeShade="BF"/>
          <w:sz w:val="26"/>
          <w:szCs w:val="26"/>
        </w:rPr>
        <w:t xml:space="preserve"> . . . . . . . </w:t>
      </w: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p>
    <w:p w:rsidR="00A927B1" w:rsidRPr="00ED77DD" w:rsidRDefault="00A927B1" w:rsidP="00A927B1">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Pr="006D2BAE">
        <w:rPr>
          <w:rFonts w:ascii="Calibri" w:hAnsi="Calibri" w:cs="Calibri"/>
          <w:b/>
          <w:iCs/>
          <w:color w:val="AEAAAA" w:themeColor="background2" w:themeShade="BF"/>
          <w:sz w:val="26"/>
          <w:szCs w:val="26"/>
        </w:rPr>
        <w:t>adujo</w:t>
      </w:r>
      <w:r w:rsidRPr="00E6377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argumento que el Acta se encuentra debidamente fundada y motivada; y, </w:t>
      </w:r>
      <w:r w:rsidR="00AF1C92">
        <w:rPr>
          <w:rFonts w:ascii="Calibri" w:hAnsi="Calibri" w:cs="Calibri"/>
          <w:iCs/>
          <w:color w:val="AEAAAA" w:themeColor="background2" w:themeShade="BF"/>
          <w:sz w:val="26"/>
          <w:szCs w:val="26"/>
        </w:rPr>
        <w:t>que sí</w:t>
      </w:r>
      <w:r>
        <w:rPr>
          <w:rFonts w:ascii="Calibri" w:hAnsi="Calibri" w:cs="Calibri"/>
          <w:iCs/>
          <w:color w:val="AEAAAA" w:themeColor="background2" w:themeShade="BF"/>
          <w:sz w:val="26"/>
          <w:szCs w:val="26"/>
        </w:rPr>
        <w:t xml:space="preserve"> contiene los fundamentos legales y las circunstancias de tiempo, modo y lugar. . . . . </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 . . . </w:t>
      </w:r>
    </w:p>
    <w:p w:rsidR="00A927B1" w:rsidRPr="00D06AE4" w:rsidRDefault="00A927B1" w:rsidP="00A927B1">
      <w:pPr>
        <w:pStyle w:val="Textoindependiente"/>
        <w:tabs>
          <w:tab w:val="left" w:pos="3594"/>
        </w:tabs>
        <w:rPr>
          <w:rFonts w:ascii="Calibri" w:hAnsi="Calibri" w:cs="Calibri"/>
          <w:iCs/>
          <w:color w:val="AEAAAA" w:themeColor="background2" w:themeShade="BF"/>
          <w:sz w:val="26"/>
          <w:szCs w:val="26"/>
        </w:rPr>
      </w:pPr>
    </w:p>
    <w:p w:rsidR="00A927B1" w:rsidRPr="00D06AE4" w:rsidRDefault="00A927B1" w:rsidP="00A927B1">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6E17C1">
        <w:rPr>
          <w:rFonts w:ascii="Calibri" w:hAnsi="Calibri" w:cs="Calibri"/>
          <w:i/>
          <w:color w:val="AEAAAA" w:themeColor="background2" w:themeShade="BF"/>
          <w:sz w:val="26"/>
          <w:szCs w:val="26"/>
        </w:rPr>
        <w:t>litis</w:t>
      </w:r>
      <w:proofErr w:type="spellEnd"/>
      <w:r w:rsidRPr="006E17C1">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planteada se hace consistir en determinar la legalidad o ilegalidad del acta de infracción con número</w:t>
      </w:r>
      <w:r w:rsidR="00AF1C92">
        <w:rPr>
          <w:rFonts w:ascii="Calibri" w:hAnsi="Calibri" w:cs="Calibri"/>
          <w:color w:val="AEAAAA" w:themeColor="background2" w:themeShade="BF"/>
          <w:sz w:val="26"/>
          <w:szCs w:val="26"/>
        </w:rPr>
        <w:t xml:space="preserve"> </w:t>
      </w:r>
      <w:r w:rsidR="00C36D3B">
        <w:rPr>
          <w:rFonts w:ascii="Calibri" w:hAnsi="Calibri" w:cs="Calibri"/>
          <w:color w:val="AEAAAA" w:themeColor="background2" w:themeShade="BF"/>
          <w:sz w:val="26"/>
          <w:szCs w:val="26"/>
        </w:rPr>
        <w:t>T-5495170 (T guion cinco-cuatro-nueve-cinco-uno-siete-cero)</w:t>
      </w:r>
      <w:r w:rsidR="00AF1C92">
        <w:rPr>
          <w:rFonts w:ascii="Calibri" w:hAnsi="Calibri" w:cs="Calibri"/>
          <w:color w:val="AEAAAA" w:themeColor="background2" w:themeShade="BF"/>
          <w:sz w:val="26"/>
          <w:szCs w:val="26"/>
        </w:rPr>
        <w:t xml:space="preserve">, de fecha </w:t>
      </w:r>
      <w:r w:rsidR="00C36D3B">
        <w:rPr>
          <w:rFonts w:ascii="Calibri" w:hAnsi="Calibri" w:cs="Calibri"/>
          <w:color w:val="AEAAAA" w:themeColor="background2" w:themeShade="BF"/>
          <w:sz w:val="26"/>
          <w:szCs w:val="26"/>
        </w:rPr>
        <w:t>30 treinta de diciembre</w:t>
      </w:r>
      <w:r w:rsidR="00AF1C92">
        <w:rPr>
          <w:rFonts w:ascii="Calibri" w:hAnsi="Calibri" w:cs="Calibri"/>
          <w:color w:val="AEAAAA" w:themeColor="background2" w:themeShade="BF"/>
          <w:sz w:val="26"/>
          <w:szCs w:val="26"/>
        </w:rPr>
        <w:t xml:space="preserve"> del año 2016 dos mil dieciséis</w:t>
      </w:r>
      <w:r w:rsidRPr="00D06AE4">
        <w:rPr>
          <w:rFonts w:ascii="Calibri" w:hAnsi="Calibri" w:cs="Calibri"/>
          <w:color w:val="AEAAAA" w:themeColor="background2" w:themeShade="BF"/>
          <w:sz w:val="26"/>
          <w:szCs w:val="26"/>
        </w:rPr>
        <w:t>, así como la devolución de</w:t>
      </w:r>
      <w:r>
        <w:rPr>
          <w:rFonts w:ascii="Calibri" w:hAnsi="Calibri" w:cs="Calibri"/>
          <w:color w:val="AEAAAA" w:themeColor="background2" w:themeShade="BF"/>
          <w:sz w:val="26"/>
          <w:szCs w:val="26"/>
        </w:rPr>
        <w:t xml:space="preserve">l </w:t>
      </w:r>
      <w:r w:rsidR="00AF1C92">
        <w:rPr>
          <w:rFonts w:ascii="Calibri" w:hAnsi="Calibri" w:cs="Calibri"/>
          <w:color w:val="AEAAAA" w:themeColor="background2" w:themeShade="BF"/>
          <w:sz w:val="26"/>
          <w:szCs w:val="26"/>
        </w:rPr>
        <w:t>documento retenido en garantía del pago de la multa que</w:t>
      </w:r>
      <w:r w:rsidR="00F460A5">
        <w:rPr>
          <w:rFonts w:ascii="Calibri" w:hAnsi="Calibri" w:cs="Calibri"/>
          <w:color w:val="AEAAAA" w:themeColor="background2" w:themeShade="BF"/>
          <w:sz w:val="26"/>
          <w:szCs w:val="26"/>
        </w:rPr>
        <w:t>,</w:t>
      </w:r>
      <w:r w:rsidR="00AF1C92">
        <w:rPr>
          <w:rFonts w:ascii="Calibri" w:hAnsi="Calibri" w:cs="Calibri"/>
          <w:color w:val="AEAAAA" w:themeColor="background2" w:themeShade="BF"/>
          <w:sz w:val="26"/>
          <w:szCs w:val="26"/>
        </w:rPr>
        <w:t xml:space="preserve"> en su caso</w:t>
      </w:r>
      <w:r w:rsidR="00F460A5">
        <w:rPr>
          <w:rFonts w:ascii="Calibri" w:hAnsi="Calibri" w:cs="Calibri"/>
          <w:color w:val="AEAAAA" w:themeColor="background2" w:themeShade="BF"/>
          <w:sz w:val="26"/>
          <w:szCs w:val="26"/>
        </w:rPr>
        <w:t>,</w:t>
      </w:r>
      <w:r w:rsidR="00AF1C92">
        <w:rPr>
          <w:rFonts w:ascii="Calibri" w:hAnsi="Calibri" w:cs="Calibri"/>
          <w:color w:val="AEAAAA" w:themeColor="background2" w:themeShade="BF"/>
          <w:sz w:val="26"/>
          <w:szCs w:val="26"/>
        </w:rPr>
        <w:t xml:space="preserve"> se impusiera</w:t>
      </w:r>
      <w:r>
        <w:rPr>
          <w:rFonts w:ascii="Calibri" w:hAnsi="Calibri" w:cs="Calibri"/>
          <w:color w:val="AEAAAA" w:themeColor="background2" w:themeShade="BF"/>
          <w:sz w:val="26"/>
          <w:szCs w:val="26"/>
        </w:rPr>
        <w:t xml:space="preserve">. . . . . . . . . . . . . . </w:t>
      </w:r>
      <w:r w:rsidR="006E17C1">
        <w:rPr>
          <w:rFonts w:ascii="Calibri" w:hAnsi="Calibri" w:cs="Calibri"/>
          <w:color w:val="AEAAAA" w:themeColor="background2" w:themeShade="BF"/>
          <w:sz w:val="26"/>
          <w:szCs w:val="26"/>
        </w:rPr>
        <w:t xml:space="preserve">. . . . . </w:t>
      </w:r>
    </w:p>
    <w:p w:rsidR="00A927B1" w:rsidRPr="00D06AE4" w:rsidRDefault="00A927B1" w:rsidP="00A927B1">
      <w:pPr>
        <w:rPr>
          <w:color w:val="AEAAAA" w:themeColor="background2" w:themeShade="BF"/>
          <w:sz w:val="22"/>
        </w:rPr>
      </w:pPr>
    </w:p>
    <w:p w:rsidR="00A927B1" w:rsidRPr="00D06AE4" w:rsidRDefault="00A927B1" w:rsidP="00A927B1">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SEXTO.- </w:t>
      </w:r>
      <w:r w:rsidRPr="00D06AE4">
        <w:rPr>
          <w:rFonts w:ascii="Calibri" w:hAnsi="Calibri" w:cs="Calibri"/>
          <w:color w:val="AEAAAA" w:themeColor="background2" w:themeShade="BF"/>
          <w:sz w:val="26"/>
          <w:szCs w:val="26"/>
          <w:lang w:val="es-ES"/>
        </w:rPr>
        <w:t>No existiendo impedimento legal, se procede a analizar el concepto de impugnación</w:t>
      </w:r>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 valer por </w:t>
      </w:r>
      <w:r>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 xml:space="preserve">considera </w:t>
      </w:r>
      <w:r w:rsidRPr="00D06AE4">
        <w:rPr>
          <w:rFonts w:ascii="Calibri" w:hAnsi="Calibri"/>
          <w:color w:val="AEAAAA" w:themeColor="background2" w:themeShade="BF"/>
          <w:sz w:val="26"/>
        </w:rPr>
        <w:lastRenderedPageBreak/>
        <w:t xml:space="preserve">trascendental para emitir la presente resolución; como lo es el señalado como </w:t>
      </w:r>
      <w:r w:rsidRPr="00D06AE4">
        <w:rPr>
          <w:rFonts w:ascii="Calibri" w:hAnsi="Calibri"/>
          <w:b/>
          <w:color w:val="AEAAAA" w:themeColor="background2" w:themeShade="BF"/>
          <w:sz w:val="26"/>
        </w:rPr>
        <w:t>Primero</w:t>
      </w:r>
      <w:r w:rsidRPr="00D06AE4">
        <w:rPr>
          <w:rFonts w:ascii="Calibri" w:hAnsi="Calibri"/>
          <w:color w:val="AEAAAA" w:themeColor="background2" w:themeShade="BF"/>
          <w:sz w:val="26"/>
        </w:rPr>
        <w:t>,</w:t>
      </w:r>
      <w:r w:rsidR="00AF46F6">
        <w:rPr>
          <w:rFonts w:ascii="Calibri" w:hAnsi="Calibri"/>
          <w:color w:val="AEAAAA" w:themeColor="background2" w:themeShade="BF"/>
          <w:sz w:val="26"/>
        </w:rPr>
        <w:t xml:space="preserve"> así como en el </w:t>
      </w:r>
      <w:r w:rsidR="00AF46F6" w:rsidRPr="0035377D">
        <w:rPr>
          <w:rFonts w:ascii="Calibri" w:hAnsi="Calibri"/>
          <w:b/>
          <w:color w:val="AEAAAA" w:themeColor="background2" w:themeShade="BF"/>
          <w:sz w:val="26"/>
        </w:rPr>
        <w:t>S</w:t>
      </w:r>
      <w:r w:rsidR="007F0135" w:rsidRPr="0035377D">
        <w:rPr>
          <w:rFonts w:ascii="Calibri" w:hAnsi="Calibri"/>
          <w:b/>
          <w:color w:val="AEAAAA" w:themeColor="background2" w:themeShade="BF"/>
          <w:sz w:val="26"/>
        </w:rPr>
        <w:t>egundo</w:t>
      </w:r>
      <w:r w:rsidR="007F0135">
        <w:rPr>
          <w:rFonts w:ascii="Calibri" w:hAnsi="Calibri"/>
          <w:color w:val="AEAAAA" w:themeColor="background2" w:themeShade="BF"/>
          <w:sz w:val="26"/>
        </w:rPr>
        <w:t>;</w:t>
      </w:r>
      <w:r w:rsidRPr="00D06AE4">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F460A5">
        <w:rPr>
          <w:rFonts w:ascii="Calibri" w:hAnsi="Calibri"/>
          <w:color w:val="AEAAAA" w:themeColor="background2" w:themeShade="BF"/>
          <w:sz w:val="26"/>
        </w:rPr>
        <w:t>transcribirlo</w:t>
      </w:r>
      <w:r w:rsidR="0035377D" w:rsidRPr="00F460A5">
        <w:rPr>
          <w:rFonts w:ascii="Calibri" w:hAnsi="Calibri"/>
          <w:color w:val="AEAAAA" w:themeColor="background2" w:themeShade="BF"/>
          <w:sz w:val="26"/>
        </w:rPr>
        <w:t>s</w:t>
      </w:r>
      <w:r w:rsidRPr="00D06AE4">
        <w:rPr>
          <w:rFonts w:ascii="Calibri" w:hAnsi="Calibri"/>
          <w:color w:val="AEAAAA" w:themeColor="background2" w:themeShade="BF"/>
          <w:sz w:val="26"/>
        </w:rPr>
        <w:t xml:space="preserve"> en su totalidad, así como tampoco el restante; sirviendo para ello el criterio sostenido por el Tribunal Colegiado de Circuito del Poder Judicial de la Federación, mencionado en la siguiente Jurisprudencia: . . . . . . . . . . . </w:t>
      </w:r>
      <w:r w:rsidR="007F0135">
        <w:rPr>
          <w:rFonts w:ascii="Calibri" w:hAnsi="Calibri"/>
          <w:color w:val="AEAAAA" w:themeColor="background2" w:themeShade="BF"/>
          <w:sz w:val="26"/>
        </w:rPr>
        <w:t>. . . . . . .</w:t>
      </w:r>
      <w:r w:rsidR="0043417A">
        <w:rPr>
          <w:rFonts w:ascii="Calibri" w:hAnsi="Calibri"/>
          <w:color w:val="AEAAAA" w:themeColor="background2" w:themeShade="BF"/>
          <w:sz w:val="26"/>
        </w:rPr>
        <w:t xml:space="preserve"> . . . . </w:t>
      </w:r>
    </w:p>
    <w:p w:rsidR="00A927B1" w:rsidRPr="00D06AE4" w:rsidRDefault="00A927B1" w:rsidP="00A927B1">
      <w:pPr>
        <w:ind w:firstLine="708"/>
        <w:jc w:val="both"/>
        <w:rPr>
          <w:color w:val="AEAAAA" w:themeColor="background2" w:themeShade="BF"/>
          <w:lang w:val="es-MX"/>
        </w:rPr>
      </w:pPr>
    </w:p>
    <w:p w:rsidR="00A927B1" w:rsidRPr="005D120A" w:rsidRDefault="00A927B1" w:rsidP="00A927B1">
      <w:pPr>
        <w:ind w:firstLine="708"/>
        <w:jc w:val="both"/>
        <w:rPr>
          <w:rFonts w:ascii="Calibri" w:hAnsi="Calibri" w:cs="Calibri"/>
          <w:bCs/>
          <w:iCs/>
          <w:color w:val="AEAAAA" w:themeColor="background2" w:themeShade="BF"/>
          <w:sz w:val="26"/>
          <w:szCs w:val="26"/>
        </w:rPr>
      </w:pPr>
      <w:r w:rsidRPr="00D06AE4">
        <w:rPr>
          <w:rFonts w:ascii="Calibri" w:hAnsi="Calibri"/>
          <w:b/>
          <w:bCs/>
          <w:i/>
          <w:iCs/>
          <w:color w:val="AEAAAA" w:themeColor="background2" w:themeShade="BF"/>
          <w:sz w:val="26"/>
        </w:rPr>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307D72">
        <w:rPr>
          <w:rFonts w:ascii="Calibri" w:hAnsi="Calibri" w:cs="Calibri"/>
          <w:i/>
          <w:iCs/>
          <w:color w:val="AEAAAA" w:themeColor="background2" w:themeShade="BF"/>
          <w:sz w:val="26"/>
        </w:rPr>
        <w:t>. . . . . . . . . . . . . . . . . . . . . . . . . . . . . . . . . . . . . . . . . . . . . . . . . . . . . .</w:t>
      </w:r>
    </w:p>
    <w:p w:rsidR="00A927B1" w:rsidRPr="00D06AE4" w:rsidRDefault="00A927B1" w:rsidP="00A927B1">
      <w:pPr>
        <w:jc w:val="both"/>
        <w:rPr>
          <w:rFonts w:ascii="Calibri" w:hAnsi="Calibri" w:cs="Calibri"/>
          <w:color w:val="AEAAAA" w:themeColor="background2" w:themeShade="BF"/>
          <w:sz w:val="26"/>
          <w:szCs w:val="26"/>
        </w:rPr>
      </w:pPr>
    </w:p>
    <w:p w:rsidR="007F0135" w:rsidRDefault="00A927B1" w:rsidP="00A927B1">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Pr="00D06AE4">
        <w:rPr>
          <w:rFonts w:ascii="Calibri" w:hAnsi="Calibri" w:cs="Calibri"/>
          <w:b/>
          <w:bCs/>
          <w:color w:val="AEAAAA" w:themeColor="background2" w:themeShade="BF"/>
          <w:sz w:val="26"/>
          <w:szCs w:val="26"/>
        </w:rPr>
        <w:t xml:space="preserve">Primer </w:t>
      </w:r>
      <w:r w:rsidRPr="00D06AE4">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l actor expuso: “</w:t>
      </w:r>
      <w:r w:rsidR="00F460A5">
        <w:rPr>
          <w:rFonts w:ascii="Calibri" w:hAnsi="Calibri" w:cs="Calibri"/>
          <w:b/>
          <w:i/>
          <w:color w:val="AEAAAA" w:themeColor="background2" w:themeShade="BF"/>
          <w:sz w:val="26"/>
          <w:szCs w:val="26"/>
        </w:rPr>
        <w:t xml:space="preserve">PRIMERO.- </w:t>
      </w:r>
      <w:r w:rsidR="00F460A5">
        <w:rPr>
          <w:rFonts w:ascii="Calibri" w:hAnsi="Calibri" w:cs="Calibri"/>
          <w:i/>
          <w:color w:val="AEAAAA" w:themeColor="background2" w:themeShade="BF"/>
          <w:sz w:val="26"/>
          <w:szCs w:val="26"/>
        </w:rPr>
        <w:t>La multa……es ilegal……….el agente no establece por donde circulaba o cual era su recorrido…….no precisa si circulaba delante, atrás o a un costado del vehículo…….</w:t>
      </w:r>
      <w:r w:rsidRPr="00D06AE4">
        <w:rPr>
          <w:rFonts w:ascii="Calibri" w:hAnsi="Calibri" w:cs="Calibri"/>
          <w:i/>
          <w:color w:val="AEAAAA" w:themeColor="background2" w:themeShade="BF"/>
          <w:sz w:val="26"/>
          <w:szCs w:val="26"/>
        </w:rPr>
        <w:t>…”. . . . . . . . . . . . . . . . . . . . . . . . . . . . . . . . . . . . . . . .</w:t>
      </w:r>
      <w:r w:rsidR="007F0135">
        <w:rPr>
          <w:rFonts w:ascii="Calibri" w:hAnsi="Calibri" w:cs="Calibri"/>
          <w:i/>
          <w:color w:val="AEAAAA" w:themeColor="background2" w:themeShade="BF"/>
          <w:sz w:val="26"/>
          <w:szCs w:val="26"/>
        </w:rPr>
        <w:t xml:space="preserve"> . .</w:t>
      </w:r>
    </w:p>
    <w:p w:rsidR="007F0135" w:rsidRDefault="007F0135" w:rsidP="00A927B1">
      <w:pPr>
        <w:ind w:firstLine="708"/>
        <w:jc w:val="both"/>
        <w:rPr>
          <w:rFonts w:ascii="Calibri" w:hAnsi="Calibri" w:cs="Calibri"/>
          <w:i/>
          <w:color w:val="AEAAAA" w:themeColor="background2" w:themeShade="BF"/>
          <w:sz w:val="26"/>
          <w:szCs w:val="26"/>
        </w:rPr>
      </w:pPr>
    </w:p>
    <w:p w:rsidR="00A927B1" w:rsidRDefault="007F0135" w:rsidP="00307D72">
      <w:pPr>
        <w:ind w:firstLine="708"/>
        <w:jc w:val="both"/>
        <w:rPr>
          <w:rFonts w:ascii="Calibri" w:hAnsi="Calibri" w:cs="Calibri"/>
          <w:color w:val="AEAAAA" w:themeColor="background2" w:themeShade="BF"/>
          <w:sz w:val="26"/>
          <w:szCs w:val="26"/>
        </w:rPr>
      </w:pPr>
      <w:r w:rsidRPr="007F0135">
        <w:rPr>
          <w:rFonts w:ascii="Calibri" w:hAnsi="Calibri" w:cs="Calibri"/>
          <w:color w:val="AEAAAA" w:themeColor="background2" w:themeShade="BF"/>
          <w:sz w:val="26"/>
          <w:szCs w:val="26"/>
        </w:rPr>
        <w:t xml:space="preserve">Y en el segundo concepto, refirió que </w:t>
      </w:r>
      <w:r w:rsidR="00F460A5">
        <w:rPr>
          <w:rFonts w:ascii="Calibri" w:hAnsi="Calibri" w:cs="Calibri"/>
          <w:color w:val="AEAAAA" w:themeColor="background2" w:themeShade="BF"/>
          <w:sz w:val="26"/>
          <w:szCs w:val="26"/>
        </w:rPr>
        <w:t>no consta</w:t>
      </w:r>
      <w:r w:rsidR="00307D72">
        <w:rPr>
          <w:rFonts w:ascii="Calibri" w:hAnsi="Calibri" w:cs="Calibri"/>
          <w:color w:val="AEAAAA" w:themeColor="background2" w:themeShade="BF"/>
          <w:sz w:val="26"/>
          <w:szCs w:val="26"/>
        </w:rPr>
        <w:t xml:space="preserve">ba en la boleta </w:t>
      </w:r>
      <w:r w:rsidR="00F460A5">
        <w:rPr>
          <w:rFonts w:ascii="Calibri" w:hAnsi="Calibri" w:cs="Calibri"/>
          <w:color w:val="AEAAAA" w:themeColor="background2" w:themeShade="BF"/>
          <w:sz w:val="26"/>
          <w:szCs w:val="26"/>
        </w:rPr>
        <w:t xml:space="preserve">que velocidad es la permitida por donde </w:t>
      </w:r>
      <w:proofErr w:type="gramStart"/>
      <w:r w:rsidR="00F460A5">
        <w:rPr>
          <w:rFonts w:ascii="Calibri" w:hAnsi="Calibri" w:cs="Calibri"/>
          <w:color w:val="AEAAAA" w:themeColor="background2" w:themeShade="BF"/>
          <w:sz w:val="26"/>
          <w:szCs w:val="26"/>
        </w:rPr>
        <w:t>circulaba</w:t>
      </w:r>
      <w:r>
        <w:rPr>
          <w:rFonts w:ascii="Calibri" w:hAnsi="Calibri" w:cs="Calibri"/>
          <w:color w:val="AEAAAA" w:themeColor="background2" w:themeShade="BF"/>
          <w:sz w:val="26"/>
          <w:szCs w:val="26"/>
        </w:rPr>
        <w:t xml:space="preserve"> .</w:t>
      </w:r>
      <w:proofErr w:type="gramEnd"/>
      <w:r>
        <w:rPr>
          <w:rFonts w:ascii="Calibri" w:hAnsi="Calibri" w:cs="Calibri"/>
          <w:color w:val="AEAAAA" w:themeColor="background2" w:themeShade="BF"/>
          <w:sz w:val="26"/>
          <w:szCs w:val="26"/>
        </w:rPr>
        <w:t xml:space="preserve"> . . . . . . . . . . . . . . . . . . . . . . </w:t>
      </w:r>
      <w:r w:rsidR="00307D72">
        <w:rPr>
          <w:rFonts w:ascii="Calibri" w:hAnsi="Calibri" w:cs="Calibri"/>
          <w:color w:val="AEAAAA" w:themeColor="background2" w:themeShade="BF"/>
          <w:sz w:val="26"/>
          <w:szCs w:val="26"/>
        </w:rPr>
        <w:t xml:space="preserve">. . . . . . . </w:t>
      </w:r>
    </w:p>
    <w:p w:rsidR="00307D72" w:rsidRPr="00307D72" w:rsidRDefault="00307D72" w:rsidP="00307D72">
      <w:pPr>
        <w:ind w:firstLine="708"/>
        <w:jc w:val="both"/>
        <w:rPr>
          <w:rFonts w:ascii="Calibri" w:hAnsi="Calibri" w:cs="Calibri"/>
          <w:color w:val="AEAAAA" w:themeColor="background2" w:themeShade="BF"/>
          <w:sz w:val="26"/>
          <w:szCs w:val="26"/>
        </w:rPr>
      </w:pPr>
    </w:p>
    <w:p w:rsidR="00307D72" w:rsidRDefault="00A927B1" w:rsidP="00A927B1">
      <w:pPr>
        <w:ind w:firstLine="708"/>
        <w:jc w:val="both"/>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Por su parte, el Agente de Tránsito demandado, como medio para demostrar la ineficacia de los conceptos de </w:t>
      </w:r>
      <w:r w:rsidR="00307D72">
        <w:rPr>
          <w:rFonts w:ascii="Calibri" w:hAnsi="Calibri" w:cs="Calibri"/>
          <w:iCs/>
          <w:color w:val="AEAAAA" w:themeColor="background2" w:themeShade="BF"/>
          <w:sz w:val="26"/>
          <w:szCs w:val="26"/>
        </w:rPr>
        <w:t>impugnación, sólo manifestó que</w:t>
      </w:r>
    </w:p>
    <w:p w:rsidR="00307D72" w:rsidRDefault="00307D72" w:rsidP="00307D7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0016/2017-JN</w:t>
      </w:r>
    </w:p>
    <w:p w:rsidR="00307D72" w:rsidRDefault="00307D72" w:rsidP="00A927B1">
      <w:pPr>
        <w:ind w:firstLine="708"/>
        <w:jc w:val="both"/>
        <w:rPr>
          <w:rFonts w:ascii="Calibri" w:hAnsi="Calibri" w:cs="Calibri"/>
          <w:iCs/>
          <w:color w:val="AEAAAA" w:themeColor="background2" w:themeShade="BF"/>
          <w:sz w:val="26"/>
          <w:szCs w:val="26"/>
        </w:rPr>
      </w:pPr>
    </w:p>
    <w:p w:rsidR="00A927B1" w:rsidRPr="00726C24" w:rsidRDefault="00A927B1" w:rsidP="00307D72">
      <w:pPr>
        <w:jc w:val="both"/>
        <w:rPr>
          <w:rFonts w:ascii="Calibri" w:hAnsi="Calibri" w:cs="Calibri"/>
          <w:b/>
          <w:iCs/>
          <w:color w:val="AEAAAA" w:themeColor="background2" w:themeShade="BF"/>
          <w:sz w:val="26"/>
          <w:szCs w:val="26"/>
        </w:rPr>
      </w:pPr>
      <w:proofErr w:type="gramStart"/>
      <w:r>
        <w:rPr>
          <w:rFonts w:ascii="Calibri" w:hAnsi="Calibri" w:cs="Calibri"/>
          <w:iCs/>
          <w:color w:val="AEAAAA" w:themeColor="background2" w:themeShade="BF"/>
          <w:sz w:val="26"/>
          <w:szCs w:val="26"/>
        </w:rPr>
        <w:t>deberían</w:t>
      </w:r>
      <w:proofErr w:type="gramEnd"/>
      <w:r>
        <w:rPr>
          <w:rFonts w:ascii="Calibri" w:hAnsi="Calibri" w:cs="Calibri"/>
          <w:iCs/>
          <w:color w:val="AEAAAA" w:themeColor="background2" w:themeShade="BF"/>
          <w:sz w:val="26"/>
          <w:szCs w:val="26"/>
        </w:rPr>
        <w:t xml:space="preserve"> ser declarados infundados, inoperantes e insuficientes al ser meras apreciaciones subjetivas, hechos personales narrados en forma aislada. . . . . . . . . </w:t>
      </w:r>
    </w:p>
    <w:p w:rsidR="00A927B1" w:rsidRPr="00D06AE4" w:rsidRDefault="00A927B1" w:rsidP="00A927B1">
      <w:pPr>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xml:space="preserve">, </w:t>
      </w:r>
      <w:r w:rsidR="00F460A5">
        <w:rPr>
          <w:rFonts w:ascii="Calibri" w:hAnsi="Calibri" w:cs="Calibri"/>
          <w:bCs/>
          <w:color w:val="AEAAAA" w:themeColor="background2" w:themeShade="BF"/>
          <w:sz w:val="26"/>
          <w:szCs w:val="26"/>
        </w:rPr>
        <w:t xml:space="preserve">por el demandado, </w:t>
      </w:r>
      <w:r w:rsidRPr="00D06AE4">
        <w:rPr>
          <w:rFonts w:ascii="Calibri" w:hAnsi="Calibri" w:cs="Calibri"/>
          <w:bCs/>
          <w:color w:val="AEAAAA" w:themeColor="background2" w:themeShade="BF"/>
          <w:sz w:val="26"/>
          <w:szCs w:val="26"/>
        </w:rPr>
        <w:t>así como el acta de infracción impugnada, en lo sustancial, l</w:t>
      </w:r>
      <w:r w:rsidR="00D807AE">
        <w:rPr>
          <w:rFonts w:ascii="Calibri" w:hAnsi="Calibri" w:cs="Calibri"/>
          <w:bCs/>
          <w:color w:val="AEAAAA" w:themeColor="background2" w:themeShade="BF"/>
          <w:sz w:val="26"/>
          <w:szCs w:val="26"/>
        </w:rPr>
        <w:t>os</w:t>
      </w:r>
      <w:r w:rsidRPr="00D06AE4">
        <w:rPr>
          <w:rFonts w:ascii="Calibri" w:hAnsi="Calibri" w:cs="Calibri"/>
          <w:bCs/>
          <w:color w:val="AEAAAA" w:themeColor="background2" w:themeShade="BF"/>
          <w:sz w:val="26"/>
          <w:szCs w:val="26"/>
        </w:rPr>
        <w:t xml:space="preserve"> concepto</w:t>
      </w:r>
      <w:r w:rsidR="00D807AE">
        <w:rPr>
          <w:rFonts w:ascii="Calibri" w:hAnsi="Calibri" w:cs="Calibri"/>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de impugnación en estudio resulta</w:t>
      </w:r>
      <w:r w:rsidR="00D807AE">
        <w:rPr>
          <w:rFonts w:ascii="Calibri" w:hAnsi="Calibri" w:cs="Calibri"/>
          <w:bCs/>
          <w:color w:val="AEAAAA" w:themeColor="background2" w:themeShade="BF"/>
          <w:sz w:val="26"/>
          <w:szCs w:val="26"/>
        </w:rPr>
        <w:t>n</w:t>
      </w:r>
      <w:r w:rsidRPr="00D06AE4">
        <w:rPr>
          <w:rFonts w:ascii="Calibri" w:hAnsi="Calibri" w:cs="Calibri"/>
          <w:bCs/>
          <w:color w:val="AEAAAA" w:themeColor="background2" w:themeShade="BF"/>
          <w:sz w:val="26"/>
          <w:szCs w:val="26"/>
        </w:rPr>
        <w:t xml:space="preserve"> </w:t>
      </w:r>
      <w:r w:rsidRPr="00D06AE4">
        <w:rPr>
          <w:rFonts w:ascii="Calibri" w:hAnsi="Calibri" w:cs="Calibri"/>
          <w:b/>
          <w:bCs/>
          <w:color w:val="AEAAAA" w:themeColor="background2" w:themeShade="BF"/>
          <w:sz w:val="26"/>
          <w:szCs w:val="26"/>
        </w:rPr>
        <w:t>fundado</w:t>
      </w:r>
      <w:r w:rsidR="00D807AE">
        <w:rPr>
          <w:rFonts w:ascii="Calibri" w:hAnsi="Calibri" w:cs="Calibri"/>
          <w:b/>
          <w:bCs/>
          <w:color w:val="AEAAAA" w:themeColor="background2" w:themeShade="BF"/>
          <w:sz w:val="26"/>
          <w:szCs w:val="26"/>
        </w:rPr>
        <w:t>s</w:t>
      </w:r>
      <w:r w:rsidRPr="00D06AE4">
        <w:rPr>
          <w:rFonts w:ascii="Calibri" w:hAnsi="Calibri" w:cs="Calibri"/>
          <w:bCs/>
          <w:color w:val="AEAAAA" w:themeColor="background2" w:themeShade="BF"/>
          <w:sz w:val="26"/>
          <w:szCs w:val="26"/>
        </w:rPr>
        <w:t xml:space="preserve">; pues el Agente de Tránsito omitió motivarla suficientemente; por las siguientes razones: . . . . . . . . . . . . . . . . </w:t>
      </w:r>
      <w:r w:rsidR="00C56175">
        <w:rPr>
          <w:rFonts w:ascii="Calibri" w:hAnsi="Calibri" w:cs="Calibri"/>
          <w:bCs/>
          <w:color w:val="AEAAAA" w:themeColor="background2" w:themeShade="BF"/>
          <w:sz w:val="26"/>
          <w:szCs w:val="26"/>
        </w:rPr>
        <w:t xml:space="preserve">. . . . . . . </w:t>
      </w:r>
    </w:p>
    <w:p w:rsidR="00A927B1" w:rsidRPr="00D06AE4" w:rsidRDefault="00A927B1" w:rsidP="00A927B1">
      <w:pPr>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w:t>
      </w:r>
      <w:r w:rsidRPr="00D06AE4">
        <w:rPr>
          <w:rFonts w:ascii="Calibri" w:hAnsi="Calibri" w:cs="Calibri"/>
          <w:bCs/>
          <w:color w:val="AEAAAA" w:themeColor="background2" w:themeShade="BF"/>
          <w:sz w:val="26"/>
          <w:szCs w:val="26"/>
        </w:rPr>
        <w:lastRenderedPageBreak/>
        <w:t xml:space="preserve">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Pr>
          <w:rFonts w:ascii="Calibri" w:hAnsi="Calibri" w:cs="Calibri"/>
          <w:bCs/>
          <w:color w:val="AEAAAA" w:themeColor="background2" w:themeShade="BF"/>
          <w:sz w:val="26"/>
          <w:szCs w:val="26"/>
        </w:rPr>
        <w:t>del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C56175">
        <w:rPr>
          <w:rFonts w:ascii="Calibri" w:hAnsi="Calibri" w:cs="Calibri"/>
          <w:bCs/>
          <w:i/>
          <w:color w:val="AEAAAA" w:themeColor="background2" w:themeShade="BF"/>
          <w:sz w:val="26"/>
          <w:szCs w:val="26"/>
        </w:rPr>
        <w:t>"para qué</w:t>
      </w:r>
      <w:r w:rsidRPr="00D06AE4">
        <w:rPr>
          <w:rFonts w:ascii="Calibri" w:hAnsi="Calibri" w:cs="Calibri"/>
          <w:bCs/>
          <w:color w:val="AEAAAA" w:themeColor="background2" w:themeShade="BF"/>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C56175">
        <w:rPr>
          <w:rFonts w:ascii="Calibri" w:hAnsi="Calibri" w:cs="Calibri"/>
          <w:bCs/>
          <w:color w:val="AEAAAA" w:themeColor="background2" w:themeShade="BF"/>
          <w:sz w:val="26"/>
          <w:szCs w:val="26"/>
        </w:rPr>
        <w:t>. . . . . . . . . . . . . . . .</w:t>
      </w:r>
    </w:p>
    <w:p w:rsidR="00A927B1" w:rsidRPr="00D06AE4" w:rsidRDefault="00A927B1" w:rsidP="00A927B1">
      <w:pPr>
        <w:ind w:firstLine="708"/>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Es el caso que en el asunto que nos ocupa, si bien es cierto que la autoridad enjuiciada señaló el precepto que consideró vulnerado, (artículo 7, fracción VI</w:t>
      </w:r>
      <w:r w:rsidR="00F460A5">
        <w:rPr>
          <w:rFonts w:ascii="Calibri" w:hAnsi="Calibri" w:cs="Calibri"/>
          <w:bCs/>
          <w:color w:val="AEAAAA" w:themeColor="background2" w:themeShade="BF"/>
          <w:sz w:val="26"/>
          <w:szCs w:val="26"/>
        </w:rPr>
        <w:t xml:space="preserve"> Bis</w:t>
      </w:r>
      <w:r w:rsidRPr="00D06AE4">
        <w:rPr>
          <w:rFonts w:ascii="Calibri" w:hAnsi="Calibri" w:cs="Calibri"/>
          <w:bCs/>
          <w:color w:val="AEAAAA" w:themeColor="background2" w:themeShade="BF"/>
          <w:sz w:val="26"/>
          <w:szCs w:val="26"/>
        </w:rPr>
        <w:t xml:space="preserve">) del Reglamento de Tránsito Municipal de León, Guanajuato; cierto es también que no motivó suficientemente la misma, al no expresar como se dieron los hechos constitutivos de la infracción detectada. . . . . . . . . . </w:t>
      </w:r>
      <w:r>
        <w:rPr>
          <w:rFonts w:ascii="Calibri" w:hAnsi="Calibri" w:cs="Calibri"/>
          <w:bCs/>
          <w:color w:val="AEAAAA" w:themeColor="background2" w:themeShade="BF"/>
          <w:sz w:val="26"/>
          <w:szCs w:val="26"/>
        </w:rPr>
        <w:t>. . . . . . . .</w:t>
      </w:r>
      <w:r w:rsidR="00C56175">
        <w:rPr>
          <w:rFonts w:ascii="Calibri" w:hAnsi="Calibri" w:cs="Calibri"/>
          <w:bCs/>
          <w:color w:val="AEAAAA" w:themeColor="background2" w:themeShade="BF"/>
          <w:sz w:val="26"/>
          <w:szCs w:val="26"/>
        </w:rPr>
        <w:t xml:space="preserve"> </w:t>
      </w:r>
    </w:p>
    <w:p w:rsidR="00A927B1" w:rsidRPr="00D06AE4" w:rsidRDefault="00A927B1" w:rsidP="00A927B1">
      <w:pPr>
        <w:ind w:firstLine="708"/>
        <w:jc w:val="both"/>
        <w:rPr>
          <w:rFonts w:ascii="Calibri" w:hAnsi="Calibri" w:cs="Calibri"/>
          <w:bCs/>
          <w:i/>
          <w:color w:val="AEAAAA" w:themeColor="background2" w:themeShade="BF"/>
          <w:sz w:val="26"/>
          <w:szCs w:val="26"/>
        </w:rPr>
      </w:pPr>
    </w:p>
    <w:p w:rsidR="00A927B1" w:rsidRDefault="00A927B1" w:rsidP="00A927B1">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En efecto, el Agente demandado no hizo referencia circunstanciadamente a cómo f</w:t>
      </w:r>
      <w:r w:rsidR="000825C4">
        <w:rPr>
          <w:rFonts w:ascii="Calibri" w:hAnsi="Calibri" w:cs="Calibri"/>
          <w:bCs/>
          <w:color w:val="AEAAAA" w:themeColor="background2" w:themeShade="BF"/>
          <w:sz w:val="26"/>
          <w:szCs w:val="26"/>
        </w:rPr>
        <w:t>ue que se cometió la infracción;</w:t>
      </w:r>
      <w:r w:rsidRPr="00D06AE4">
        <w:rPr>
          <w:rFonts w:ascii="Calibri" w:hAnsi="Calibri" w:cs="Calibri"/>
          <w:bCs/>
          <w:color w:val="AEAAAA" w:themeColor="background2" w:themeShade="BF"/>
          <w:sz w:val="26"/>
          <w:szCs w:val="26"/>
        </w:rPr>
        <w:t xml:space="preserve"> esto es, como se dieron los hechos; toda vez que </w:t>
      </w:r>
      <w:r w:rsidRPr="00D06AE4">
        <w:rPr>
          <w:rFonts w:ascii="Calibri" w:hAnsi="Calibri" w:cs="Calibri"/>
          <w:color w:val="AEAAAA" w:themeColor="background2" w:themeShade="BF"/>
          <w:sz w:val="26"/>
          <w:szCs w:val="26"/>
        </w:rPr>
        <w:t xml:space="preserve">omitió señalar como determinó la velocidad a que circulaba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justiciable mediante lo que denominó: </w:t>
      </w:r>
      <w:r w:rsidRPr="00D06AE4">
        <w:rPr>
          <w:rFonts w:ascii="Calibri" w:hAnsi="Calibri" w:cs="Calibri"/>
          <w:i/>
          <w:color w:val="AEAAAA" w:themeColor="background2" w:themeShade="BF"/>
          <w:sz w:val="26"/>
          <w:szCs w:val="26"/>
        </w:rPr>
        <w:t>“</w:t>
      </w:r>
      <w:r w:rsidR="00F460A5">
        <w:rPr>
          <w:rFonts w:ascii="Calibri" w:hAnsi="Calibri" w:cs="Calibri"/>
          <w:i/>
          <w:color w:val="AEAAAA" w:themeColor="background2" w:themeShade="BF"/>
          <w:sz w:val="26"/>
          <w:szCs w:val="26"/>
        </w:rPr>
        <w:t xml:space="preserve">velocímetro de </w:t>
      </w:r>
      <w:r w:rsidR="000825C4">
        <w:rPr>
          <w:rFonts w:ascii="Calibri" w:hAnsi="Calibri" w:cs="Calibri"/>
          <w:i/>
          <w:color w:val="AEAAAA" w:themeColor="background2" w:themeShade="BF"/>
          <w:sz w:val="26"/>
          <w:szCs w:val="26"/>
        </w:rPr>
        <w:t>la u</w:t>
      </w:r>
      <w:r>
        <w:rPr>
          <w:rFonts w:ascii="Calibri" w:hAnsi="Calibri" w:cs="Calibri"/>
          <w:i/>
          <w:color w:val="AEAAAA" w:themeColor="background2" w:themeShade="BF"/>
          <w:sz w:val="26"/>
          <w:szCs w:val="26"/>
        </w:rPr>
        <w:t>nidad</w:t>
      </w:r>
      <w:r w:rsidRPr="00D06AE4">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el enjuiciado </w:t>
      </w:r>
      <w:r>
        <w:rPr>
          <w:rFonts w:ascii="Calibri" w:hAnsi="Calibri" w:cs="Calibri"/>
          <w:color w:val="AEAAAA" w:themeColor="background2" w:themeShade="BF"/>
          <w:sz w:val="26"/>
          <w:szCs w:val="26"/>
        </w:rPr>
        <w:t xml:space="preserve">no </w:t>
      </w:r>
      <w:r w:rsidRPr="00D06AE4">
        <w:rPr>
          <w:rFonts w:ascii="Calibri" w:hAnsi="Calibri" w:cs="Calibri"/>
          <w:color w:val="AEAAAA" w:themeColor="background2" w:themeShade="BF"/>
          <w:sz w:val="26"/>
          <w:szCs w:val="26"/>
        </w:rPr>
        <w:t xml:space="preserve">describió cómo fue que detectó la infracción; toda vez que omitió señalar como determinó la velocidad a que circulaba </w:t>
      </w:r>
      <w:r>
        <w:rPr>
          <w:rFonts w:ascii="Calibri" w:hAnsi="Calibri" w:cs="Calibri"/>
          <w:color w:val="AEAAAA" w:themeColor="background2" w:themeShade="BF"/>
          <w:sz w:val="26"/>
          <w:szCs w:val="26"/>
        </w:rPr>
        <w:t>el demandante</w:t>
      </w:r>
      <w:r w:rsidRPr="00D06AE4">
        <w:rPr>
          <w:rFonts w:ascii="Calibri" w:hAnsi="Calibri" w:cs="Calibri"/>
          <w:color w:val="AEAAAA" w:themeColor="background2" w:themeShade="BF"/>
          <w:sz w:val="26"/>
          <w:szCs w:val="26"/>
        </w:rPr>
        <w:t xml:space="preserve"> mediante el </w:t>
      </w:r>
      <w:r w:rsidR="00F460A5">
        <w:rPr>
          <w:rFonts w:ascii="Calibri" w:hAnsi="Calibri" w:cs="Calibri"/>
          <w:color w:val="AEAAAA" w:themeColor="background2" w:themeShade="BF"/>
          <w:sz w:val="26"/>
          <w:szCs w:val="26"/>
        </w:rPr>
        <w:t>velocímetro</w:t>
      </w:r>
      <w:r>
        <w:rPr>
          <w:rFonts w:ascii="Calibri" w:hAnsi="Calibri" w:cs="Calibri"/>
          <w:color w:val="AEAAAA" w:themeColor="background2" w:themeShade="BF"/>
          <w:sz w:val="26"/>
          <w:szCs w:val="26"/>
        </w:rPr>
        <w:t xml:space="preserve">; pues </w:t>
      </w:r>
      <w:r w:rsidRPr="00D06AE4">
        <w:rPr>
          <w:rFonts w:ascii="Calibri" w:hAnsi="Calibri" w:cs="Calibri"/>
          <w:color w:val="AEAAAA" w:themeColor="background2" w:themeShade="BF"/>
          <w:sz w:val="26"/>
          <w:szCs w:val="26"/>
        </w:rPr>
        <w:t xml:space="preserve">no razonó ni explicó si se emparejó o persiguió al vehículo conducido por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o bien, si el Agente de Tránsito circulaba a determinada velocidad y </w:t>
      </w:r>
      <w:r>
        <w:rPr>
          <w:rFonts w:ascii="Calibri" w:hAnsi="Calibri" w:cs="Calibri"/>
          <w:color w:val="AEAAAA" w:themeColor="background2" w:themeShade="BF"/>
          <w:sz w:val="26"/>
          <w:szCs w:val="26"/>
        </w:rPr>
        <w:t>el actor</w:t>
      </w:r>
      <w:r w:rsidRPr="00D06AE4">
        <w:rPr>
          <w:rFonts w:ascii="Calibri" w:hAnsi="Calibri" w:cs="Calibri"/>
          <w:color w:val="AEAAAA" w:themeColor="background2" w:themeShade="BF"/>
          <w:sz w:val="26"/>
          <w:szCs w:val="26"/>
        </w:rPr>
        <w:t xml:space="preserve"> lo rebasó a otra velocidad, apreciando así la velocidad con </w:t>
      </w:r>
      <w:r>
        <w:rPr>
          <w:rFonts w:ascii="Calibri" w:hAnsi="Calibri" w:cs="Calibri"/>
          <w:color w:val="AEAAAA" w:themeColor="background2" w:themeShade="BF"/>
          <w:sz w:val="26"/>
          <w:szCs w:val="26"/>
        </w:rPr>
        <w:t>su</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velocímetro;</w:t>
      </w:r>
      <w:r w:rsidRPr="00D06AE4">
        <w:rPr>
          <w:rFonts w:ascii="Calibri" w:hAnsi="Calibri" w:cs="Calibri"/>
          <w:color w:val="AEAAAA" w:themeColor="background2" w:themeShade="BF"/>
          <w:sz w:val="26"/>
          <w:szCs w:val="26"/>
        </w:rPr>
        <w:t xml:space="preserve"> agregado a que no detalló que debe entenderse por</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sidRPr="001651FC">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unidad</w:t>
      </w:r>
      <w:r w:rsidRPr="001651FC">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Pr>
          <w:rFonts w:ascii="Calibri" w:hAnsi="Calibri" w:cs="Calibri"/>
          <w:bCs/>
          <w:color w:val="AEAAAA" w:themeColor="background2" w:themeShade="BF"/>
          <w:sz w:val="26"/>
          <w:szCs w:val="26"/>
        </w:rPr>
        <w:t xml:space="preserve">. . . . . . . . . . . . . . . . </w:t>
      </w:r>
    </w:p>
    <w:p w:rsidR="00A927B1" w:rsidRPr="001660BE" w:rsidRDefault="00A927B1" w:rsidP="00A927B1">
      <w:pPr>
        <w:jc w:val="both"/>
        <w:rPr>
          <w:rFonts w:ascii="Calibri" w:hAnsi="Calibri" w:cs="Calibri"/>
          <w:color w:val="AEAAAA" w:themeColor="background2" w:themeShade="BF"/>
          <w:sz w:val="20"/>
          <w:szCs w:val="20"/>
        </w:rPr>
      </w:pPr>
    </w:p>
    <w:p w:rsidR="00A927B1" w:rsidRPr="001660BE" w:rsidRDefault="00A927B1" w:rsidP="00A927B1">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w:t>
      </w:r>
      <w:r>
        <w:rPr>
          <w:rFonts w:ascii="Calibri" w:hAnsi="Calibri" w:cs="Calibri"/>
          <w:color w:val="AEAAAA" w:themeColor="background2" w:themeShade="BF"/>
          <w:sz w:val="26"/>
          <w:szCs w:val="26"/>
        </w:rPr>
        <w:t>fundado</w:t>
      </w:r>
      <w:r w:rsidR="005C6597">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5C6597">
        <w:rPr>
          <w:rFonts w:ascii="Calibri" w:hAnsi="Calibri" w:cs="Calibri"/>
          <w:color w:val="AEAAAA" w:themeColor="background2" w:themeShade="BF"/>
          <w:sz w:val="26"/>
          <w:szCs w:val="26"/>
        </w:rPr>
        <w:t>os</w:t>
      </w:r>
      <w:r w:rsidRPr="001660BE">
        <w:rPr>
          <w:rFonts w:ascii="Calibri" w:hAnsi="Calibri" w:cs="Calibri"/>
          <w:color w:val="AEAAAA" w:themeColor="background2" w:themeShade="BF"/>
          <w:sz w:val="26"/>
          <w:szCs w:val="26"/>
        </w:rPr>
        <w:t xml:space="preserve"> concepto</w:t>
      </w:r>
      <w:r w:rsidR="005C6597">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impugnación estudiado</w:t>
      </w:r>
      <w:r w:rsidR="005C6597">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se concluye que el acta de infracción impugnada se encuentra </w:t>
      </w:r>
      <w:r w:rsidRPr="001660BE">
        <w:rPr>
          <w:rFonts w:ascii="Calibri" w:hAnsi="Calibri" w:cs="Calibri"/>
          <w:color w:val="AEAAAA" w:themeColor="background2" w:themeShade="BF"/>
          <w:sz w:val="26"/>
          <w:szCs w:val="26"/>
        </w:rPr>
        <w:lastRenderedPageBreak/>
        <w:t xml:space="preserve">indebidamente motivada, por lo que se actualiza la causa de nulidad prevista en el artículo 302, fracción II del mismo ordenamiento, en consecuencia, es procedente </w:t>
      </w:r>
      <w:r w:rsidRPr="00F460A5">
        <w:rPr>
          <w:rFonts w:ascii="Calibri" w:hAnsi="Calibri" w:cs="Calibri"/>
          <w:b/>
          <w:color w:val="AEAAAA" w:themeColor="background2" w:themeShade="BF"/>
          <w:sz w:val="26"/>
          <w:szCs w:val="26"/>
        </w:rPr>
        <w:t>decretar</w:t>
      </w:r>
      <w:r w:rsidRPr="001660BE">
        <w:rPr>
          <w:rFonts w:ascii="Calibri" w:hAnsi="Calibri" w:cs="Calibri"/>
          <w:color w:val="AEAAAA" w:themeColor="background2" w:themeShade="BF"/>
          <w:sz w:val="26"/>
          <w:szCs w:val="26"/>
        </w:rPr>
        <w:t xml:space="preserve">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5C6597">
        <w:rPr>
          <w:rFonts w:ascii="Calibri" w:hAnsi="Calibri" w:cs="Calibri"/>
          <w:color w:val="AEAAAA" w:themeColor="background2" w:themeShade="BF"/>
          <w:sz w:val="26"/>
          <w:szCs w:val="26"/>
        </w:rPr>
        <w:t xml:space="preserve"> </w:t>
      </w:r>
      <w:r w:rsidR="00C36D3B">
        <w:rPr>
          <w:rFonts w:ascii="Calibri" w:hAnsi="Calibri" w:cs="Calibri"/>
          <w:b/>
          <w:color w:val="AEAAAA" w:themeColor="background2" w:themeShade="BF"/>
          <w:sz w:val="26"/>
          <w:szCs w:val="26"/>
        </w:rPr>
        <w:t>T-5495170 (T guion cinco-cuatro-nueve-cinco-uno-siete-cero)</w:t>
      </w:r>
      <w:r w:rsidR="005C6597">
        <w:rPr>
          <w:rFonts w:ascii="Calibri" w:hAnsi="Calibri" w:cs="Calibri"/>
          <w:color w:val="AEAAAA" w:themeColor="background2" w:themeShade="BF"/>
          <w:sz w:val="26"/>
          <w:szCs w:val="26"/>
        </w:rPr>
        <w:t xml:space="preserve">, de fecha </w:t>
      </w:r>
      <w:r w:rsidR="00C36D3B">
        <w:rPr>
          <w:rFonts w:ascii="Calibri" w:hAnsi="Calibri" w:cs="Calibri"/>
          <w:b/>
          <w:color w:val="AEAAAA" w:themeColor="background2" w:themeShade="BF"/>
          <w:sz w:val="26"/>
          <w:szCs w:val="26"/>
        </w:rPr>
        <w:t xml:space="preserve">30 </w:t>
      </w:r>
      <w:r w:rsidR="00C36D3B" w:rsidRPr="00F460A5">
        <w:rPr>
          <w:rFonts w:ascii="Calibri" w:hAnsi="Calibri" w:cs="Calibri"/>
          <w:color w:val="AEAAAA" w:themeColor="background2" w:themeShade="BF"/>
          <w:sz w:val="26"/>
          <w:szCs w:val="26"/>
        </w:rPr>
        <w:t>treinta de</w:t>
      </w:r>
      <w:r w:rsidR="00C36D3B">
        <w:rPr>
          <w:rFonts w:ascii="Calibri" w:hAnsi="Calibri" w:cs="Calibri"/>
          <w:b/>
          <w:color w:val="AEAAAA" w:themeColor="background2" w:themeShade="BF"/>
          <w:sz w:val="26"/>
          <w:szCs w:val="26"/>
        </w:rPr>
        <w:t xml:space="preserve"> diciembre</w:t>
      </w:r>
      <w:r w:rsidR="005C6597">
        <w:rPr>
          <w:rFonts w:ascii="Calibri" w:hAnsi="Calibri" w:cs="Calibri"/>
          <w:color w:val="AEAAAA" w:themeColor="background2" w:themeShade="BF"/>
          <w:sz w:val="26"/>
          <w:szCs w:val="26"/>
        </w:rPr>
        <w:t xml:space="preserve"> del año </w:t>
      </w:r>
      <w:r w:rsidR="005C6597" w:rsidRPr="0035377D">
        <w:rPr>
          <w:rFonts w:ascii="Calibri" w:hAnsi="Calibri" w:cs="Calibri"/>
          <w:b/>
          <w:color w:val="AEAAAA" w:themeColor="background2" w:themeShade="BF"/>
          <w:sz w:val="26"/>
          <w:szCs w:val="26"/>
        </w:rPr>
        <w:t>2016</w:t>
      </w:r>
      <w:r w:rsidR="005C6597">
        <w:rPr>
          <w:rFonts w:ascii="Calibri" w:hAnsi="Calibri" w:cs="Calibri"/>
          <w:color w:val="AEAAAA" w:themeColor="background2" w:themeShade="BF"/>
          <w:sz w:val="26"/>
          <w:szCs w:val="26"/>
        </w:rPr>
        <w:t xml:space="preserve"> dos mil dieciséis</w:t>
      </w:r>
      <w:r w:rsidR="005C6597">
        <w:rPr>
          <w:rFonts w:ascii="Calibri" w:hAnsi="Calibri"/>
          <w:color w:val="AEAAAA" w:themeColor="background2" w:themeShade="BF"/>
          <w:sz w:val="26"/>
          <w:szCs w:val="26"/>
        </w:rPr>
        <w:t xml:space="preserve">. </w:t>
      </w:r>
      <w:r w:rsidRPr="001660BE">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 . . . . . . . . . . . . . . . . </w:t>
      </w:r>
      <w:r w:rsidR="00EC2EF1">
        <w:rPr>
          <w:rFonts w:ascii="Calibri" w:hAnsi="Calibri"/>
          <w:color w:val="AEAAAA" w:themeColor="background2" w:themeShade="BF"/>
          <w:sz w:val="26"/>
          <w:szCs w:val="26"/>
        </w:rPr>
        <w:t xml:space="preserve">. . . . . . </w:t>
      </w:r>
    </w:p>
    <w:p w:rsidR="00A927B1" w:rsidRPr="001660BE" w:rsidRDefault="00A927B1" w:rsidP="00A927B1">
      <w:pPr>
        <w:jc w:val="both"/>
        <w:rPr>
          <w:rFonts w:ascii="Calibri" w:hAnsi="Calibri" w:cs="Calibri"/>
          <w:color w:val="AEAAAA" w:themeColor="background2" w:themeShade="BF"/>
          <w:sz w:val="20"/>
          <w:szCs w:val="20"/>
        </w:rPr>
      </w:pPr>
    </w:p>
    <w:p w:rsidR="00A927B1" w:rsidRPr="0035377D" w:rsidRDefault="00A927B1" w:rsidP="0035377D">
      <w:pPr>
        <w:ind w:firstLine="708"/>
        <w:jc w:val="both"/>
        <w:rPr>
          <w:rFonts w:ascii="Calibri" w:hAnsi="Calibri"/>
          <w:bCs/>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9D7935">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sidR="00E70ACB">
        <w:rPr>
          <w:rFonts w:ascii="Calibri" w:hAnsi="Calibri"/>
          <w:bCs/>
          <w:color w:val="AEAAAA" w:themeColor="background2" w:themeShade="BF"/>
          <w:sz w:val="26"/>
          <w:szCs w:val="26"/>
        </w:rPr>
        <w:t xml:space="preserve">la </w:t>
      </w:r>
      <w:r w:rsidR="00C36D3B">
        <w:rPr>
          <w:rFonts w:ascii="Calibri" w:hAnsi="Calibri"/>
          <w:bCs/>
          <w:color w:val="AEAAAA" w:themeColor="background2" w:themeShade="BF"/>
          <w:sz w:val="26"/>
          <w:szCs w:val="26"/>
        </w:rPr>
        <w:t xml:space="preserve">tarjeta de circulación </w:t>
      </w:r>
      <w:r w:rsidR="00E70ACB">
        <w:rPr>
          <w:rFonts w:ascii="Calibri" w:hAnsi="Calibri"/>
          <w:bCs/>
          <w:color w:val="AEAAAA" w:themeColor="background2" w:themeShade="BF"/>
          <w:sz w:val="26"/>
          <w:szCs w:val="26"/>
        </w:rPr>
        <w:t>retenida en garantía del pago de la multa que</w:t>
      </w:r>
      <w:r w:rsidR="0035377D">
        <w:rPr>
          <w:rFonts w:ascii="Calibri" w:hAnsi="Calibri"/>
          <w:bCs/>
          <w:color w:val="AEAAAA" w:themeColor="background2" w:themeShade="BF"/>
          <w:sz w:val="26"/>
          <w:szCs w:val="26"/>
        </w:rPr>
        <w:t>,</w:t>
      </w:r>
      <w:r w:rsidR="00E70ACB">
        <w:rPr>
          <w:rFonts w:ascii="Calibri" w:hAnsi="Calibri"/>
          <w:bCs/>
          <w:color w:val="AEAAAA" w:themeColor="background2" w:themeShade="BF"/>
          <w:sz w:val="26"/>
          <w:szCs w:val="26"/>
        </w:rPr>
        <w:t xml:space="preserve"> en su caso</w:t>
      </w:r>
      <w:r w:rsidR="0035377D">
        <w:rPr>
          <w:rFonts w:ascii="Calibri" w:hAnsi="Calibri"/>
          <w:bCs/>
          <w:color w:val="AEAAAA" w:themeColor="background2" w:themeShade="BF"/>
          <w:sz w:val="26"/>
          <w:szCs w:val="26"/>
        </w:rPr>
        <w:t>,</w:t>
      </w:r>
      <w:r w:rsidR="00E70ACB">
        <w:rPr>
          <w:rFonts w:ascii="Calibri" w:hAnsi="Calibri"/>
          <w:bCs/>
          <w:color w:val="AEAAAA" w:themeColor="background2" w:themeShade="BF"/>
          <w:sz w:val="26"/>
          <w:szCs w:val="26"/>
        </w:rPr>
        <w:t xml:space="preserve"> se impusiere</w:t>
      </w:r>
      <w:r w:rsidRPr="009D7935">
        <w:rPr>
          <w:rFonts w:ascii="Calibri" w:hAnsi="Calibri"/>
          <w:color w:val="AEAAAA" w:themeColor="background2" w:themeShade="BF"/>
          <w:sz w:val="26"/>
          <w:szCs w:val="26"/>
        </w:rPr>
        <w:t>. . . . . . . . .  . . . . .</w:t>
      </w:r>
      <w:r>
        <w:rPr>
          <w:rFonts w:ascii="Calibri" w:hAnsi="Calibri"/>
          <w:color w:val="AEAAAA" w:themeColor="background2" w:themeShade="BF"/>
          <w:sz w:val="26"/>
          <w:szCs w:val="26"/>
        </w:rPr>
        <w:t xml:space="preserve"> . . . . . . . . </w:t>
      </w:r>
      <w:r w:rsidR="00E70ACB">
        <w:rPr>
          <w:rFonts w:ascii="Calibri" w:hAnsi="Calibri"/>
          <w:color w:val="AEAAAA" w:themeColor="background2" w:themeShade="BF"/>
          <w:sz w:val="26"/>
          <w:szCs w:val="26"/>
        </w:rPr>
        <w:t>. . . . . . . . . . . . . . . . . . . . . . . . . . . . . . . .</w:t>
      </w:r>
      <w:r w:rsidR="00EC2EF1">
        <w:rPr>
          <w:rFonts w:ascii="Calibri" w:hAnsi="Calibri"/>
          <w:color w:val="AEAAAA" w:themeColor="background2" w:themeShade="BF"/>
          <w:sz w:val="26"/>
          <w:szCs w:val="26"/>
        </w:rPr>
        <w:t xml:space="preserve"> . . . . </w:t>
      </w:r>
    </w:p>
    <w:p w:rsidR="00A927B1" w:rsidRPr="00E70ACB" w:rsidRDefault="00A927B1" w:rsidP="00A927B1">
      <w:pPr>
        <w:pStyle w:val="Textoindependiente"/>
        <w:ind w:firstLine="708"/>
        <w:rPr>
          <w:rFonts w:ascii="Calibri" w:hAnsi="Calibri"/>
          <w:color w:val="AEAAAA" w:themeColor="background2" w:themeShade="BF"/>
          <w:sz w:val="26"/>
          <w:szCs w:val="26"/>
          <w:lang w:val="es-ES"/>
        </w:rPr>
      </w:pPr>
    </w:p>
    <w:p w:rsidR="00A927B1" w:rsidRPr="009D7935" w:rsidRDefault="00A927B1" w:rsidP="00771A6F">
      <w:pPr>
        <w:pStyle w:val="Textoindependiente"/>
        <w:ind w:firstLine="708"/>
        <w:rPr>
          <w:rFonts w:ascii="Calibri" w:hAnsi="Calibri"/>
          <w:color w:val="AEAAAA" w:themeColor="background2" w:themeShade="BF"/>
          <w:sz w:val="26"/>
          <w:szCs w:val="26"/>
        </w:rPr>
      </w:pPr>
      <w:r w:rsidRPr="009D7935">
        <w:rPr>
          <w:rFonts w:ascii="Calibri" w:hAnsi="Calibri"/>
          <w:color w:val="AEAAAA" w:themeColor="background2" w:themeShade="BF"/>
          <w:sz w:val="26"/>
          <w:szCs w:val="26"/>
        </w:rPr>
        <w:t xml:space="preserve">Pretensión que resulta </w:t>
      </w:r>
      <w:r w:rsidRPr="009D7935">
        <w:rPr>
          <w:rFonts w:ascii="Calibri" w:hAnsi="Calibri"/>
          <w:b/>
          <w:color w:val="AEAAAA" w:themeColor="background2" w:themeShade="BF"/>
          <w:sz w:val="26"/>
          <w:szCs w:val="26"/>
        </w:rPr>
        <w:t>procedente</w:t>
      </w:r>
      <w:r w:rsidRPr="009D7935">
        <w:rPr>
          <w:rFonts w:ascii="Calibri" w:hAnsi="Calibri"/>
          <w:color w:val="AEAAAA" w:themeColor="background2" w:themeShade="BF"/>
          <w:sz w:val="26"/>
          <w:szCs w:val="26"/>
        </w:rPr>
        <w:t xml:space="preserve"> al haberse decretado la nulidad total d</w:t>
      </w:r>
      <w:r>
        <w:rPr>
          <w:rFonts w:ascii="Calibri" w:hAnsi="Calibri"/>
          <w:color w:val="AEAAAA" w:themeColor="background2" w:themeShade="BF"/>
          <w:sz w:val="26"/>
          <w:szCs w:val="26"/>
        </w:rPr>
        <w:t>el acta de infracción impugnada;</w:t>
      </w:r>
      <w:r w:rsidR="00771A6F">
        <w:rPr>
          <w:rFonts w:ascii="Calibri" w:hAnsi="Calibri"/>
          <w:color w:val="AEAAAA" w:themeColor="background2" w:themeShade="BF"/>
          <w:sz w:val="26"/>
          <w:szCs w:val="26"/>
        </w:rPr>
        <w:t xml:space="preserve"> y no haber justificación para continuar con su retención;</w:t>
      </w:r>
      <w:r>
        <w:rPr>
          <w:rFonts w:ascii="Calibri" w:hAnsi="Calibri"/>
          <w:color w:val="AEAAAA" w:themeColor="background2" w:themeShade="BF"/>
          <w:sz w:val="26"/>
          <w:szCs w:val="26"/>
        </w:rPr>
        <w:t xml:space="preserve"> por lo que</w:t>
      </w:r>
      <w:r w:rsidRPr="009D7935">
        <w:rPr>
          <w:rFonts w:ascii="Calibri" w:hAnsi="Calibri"/>
          <w:color w:val="AEAAAA" w:themeColor="background2" w:themeShade="BF"/>
          <w:sz w:val="26"/>
          <w:szCs w:val="26"/>
        </w:rPr>
        <w:t xml:space="preserve"> con fundamento en el artículo 300, fracción V, del invocado Código de Procedimiento y Justicia Administrativa, </w:t>
      </w:r>
      <w:r w:rsidRPr="009D7935">
        <w:rPr>
          <w:rFonts w:ascii="Calibri" w:hAnsi="Calibri"/>
          <w:b/>
          <w:color w:val="AEAAAA" w:themeColor="background2" w:themeShade="BF"/>
          <w:sz w:val="26"/>
          <w:szCs w:val="26"/>
        </w:rPr>
        <w:t>se reconoce</w:t>
      </w:r>
      <w:r w:rsidRPr="009D7935">
        <w:rPr>
          <w:rFonts w:ascii="Calibri" w:hAnsi="Calibri"/>
          <w:color w:val="AEAAAA" w:themeColor="background2" w:themeShade="BF"/>
          <w:sz w:val="26"/>
          <w:szCs w:val="26"/>
        </w:rPr>
        <w:t xml:space="preserve"> el derecho que tiene el justiciable a la </w:t>
      </w:r>
      <w:r w:rsidRPr="009D7935">
        <w:rPr>
          <w:rFonts w:ascii="Calibri" w:hAnsi="Calibri"/>
          <w:b/>
          <w:color w:val="AEAAAA" w:themeColor="background2" w:themeShade="BF"/>
          <w:sz w:val="26"/>
          <w:szCs w:val="26"/>
        </w:rPr>
        <w:t>devolución</w:t>
      </w:r>
      <w:r w:rsidRPr="009D7935">
        <w:rPr>
          <w:rFonts w:ascii="Calibri" w:hAnsi="Calibri"/>
          <w:color w:val="AEAAAA" w:themeColor="background2" w:themeShade="BF"/>
          <w:sz w:val="26"/>
          <w:szCs w:val="26"/>
        </w:rPr>
        <w:t xml:space="preserve"> de </w:t>
      </w:r>
      <w:r w:rsidR="004F04FE">
        <w:rPr>
          <w:rFonts w:ascii="Calibri" w:hAnsi="Calibri"/>
          <w:color w:val="AEAAAA" w:themeColor="background2" w:themeShade="BF"/>
          <w:sz w:val="26"/>
          <w:szCs w:val="26"/>
        </w:rPr>
        <w:t>la tarjeta de circulación retenida</w:t>
      </w:r>
      <w:r w:rsidR="00771A6F">
        <w:rPr>
          <w:rFonts w:ascii="Calibri" w:hAnsi="Calibri"/>
          <w:bCs/>
          <w:color w:val="AEAAAA" w:themeColor="background2" w:themeShade="BF"/>
          <w:sz w:val="26"/>
          <w:szCs w:val="26"/>
        </w:rPr>
        <w:t xml:space="preserve">; </w:t>
      </w:r>
      <w:r w:rsidR="00771A6F" w:rsidRPr="00D304D5">
        <w:rPr>
          <w:rFonts w:ascii="Calibri" w:hAnsi="Calibri"/>
          <w:color w:val="AEAAAA" w:themeColor="background2" w:themeShade="BF"/>
          <w:sz w:val="26"/>
          <w:szCs w:val="26"/>
        </w:rPr>
        <w:t xml:space="preserve">por lo que </w:t>
      </w:r>
      <w:r w:rsidR="00771A6F" w:rsidRPr="00D304D5">
        <w:rPr>
          <w:rFonts w:ascii="Calibri" w:hAnsi="Calibri" w:cs="Calibri"/>
          <w:color w:val="AEAAAA" w:themeColor="background2" w:themeShade="BF"/>
          <w:sz w:val="26"/>
          <w:szCs w:val="26"/>
        </w:rPr>
        <w:t>se ordena al Agente de Tránsito demandad</w:t>
      </w:r>
      <w:r w:rsidR="00771A6F">
        <w:rPr>
          <w:rFonts w:ascii="Calibri" w:hAnsi="Calibri" w:cs="Calibri"/>
          <w:color w:val="AEAAAA" w:themeColor="background2" w:themeShade="BF"/>
          <w:sz w:val="26"/>
          <w:szCs w:val="26"/>
        </w:rPr>
        <w:t>o</w:t>
      </w:r>
      <w:r w:rsidR="00771A6F" w:rsidRPr="00D304D5">
        <w:rPr>
          <w:rFonts w:ascii="Calibri" w:hAnsi="Calibri" w:cs="Calibri"/>
          <w:color w:val="AEAAAA" w:themeColor="background2" w:themeShade="BF"/>
          <w:sz w:val="26"/>
          <w:szCs w:val="26"/>
        </w:rPr>
        <w:t xml:space="preserve">, proceda a </w:t>
      </w:r>
      <w:r w:rsidR="00771A6F" w:rsidRPr="0035377D">
        <w:rPr>
          <w:rFonts w:ascii="Calibri" w:hAnsi="Calibri" w:cs="Calibri"/>
          <w:b/>
          <w:color w:val="AEAAAA" w:themeColor="background2" w:themeShade="BF"/>
          <w:sz w:val="26"/>
          <w:szCs w:val="26"/>
        </w:rPr>
        <w:t>devolverla</w:t>
      </w:r>
      <w:r w:rsidR="00771A6F">
        <w:rPr>
          <w:rFonts w:ascii="Calibri" w:hAnsi="Calibri" w:cs="Calibri"/>
          <w:color w:val="AEAAAA" w:themeColor="background2" w:themeShade="BF"/>
          <w:sz w:val="26"/>
          <w:szCs w:val="26"/>
        </w:rPr>
        <w:t xml:space="preserve"> al </w:t>
      </w:r>
      <w:r w:rsidR="0035377D">
        <w:rPr>
          <w:rFonts w:ascii="Calibri" w:hAnsi="Calibri" w:cs="Calibri"/>
          <w:color w:val="AEAAAA" w:themeColor="background2" w:themeShade="BF"/>
          <w:sz w:val="26"/>
          <w:szCs w:val="26"/>
        </w:rPr>
        <w:t>demandante</w:t>
      </w:r>
      <w:r w:rsidR="00771A6F" w:rsidRPr="00D304D5">
        <w:rPr>
          <w:rFonts w:ascii="Calibri" w:hAnsi="Calibri" w:cs="Calibri"/>
          <w:color w:val="AEAAAA" w:themeColor="background2" w:themeShade="BF"/>
          <w:sz w:val="26"/>
          <w:szCs w:val="26"/>
        </w:rPr>
        <w:t xml:space="preserve">. . </w:t>
      </w:r>
      <w:r w:rsidR="00771A6F" w:rsidRPr="00D304D5">
        <w:rPr>
          <w:rFonts w:ascii="Calibri" w:hAnsi="Calibri"/>
          <w:color w:val="AEAAAA" w:themeColor="background2" w:themeShade="BF"/>
          <w:sz w:val="26"/>
          <w:szCs w:val="26"/>
        </w:rPr>
        <w:t xml:space="preserve">. </w:t>
      </w:r>
      <w:r w:rsidR="00771A6F">
        <w:rPr>
          <w:rFonts w:ascii="Calibri" w:hAnsi="Calibri"/>
          <w:color w:val="AEAAAA" w:themeColor="background2" w:themeShade="BF"/>
          <w:sz w:val="26"/>
          <w:szCs w:val="26"/>
        </w:rPr>
        <w:t xml:space="preserve">. . . </w:t>
      </w:r>
      <w:r w:rsidR="00EC2EF1">
        <w:rPr>
          <w:rFonts w:ascii="Calibri" w:hAnsi="Calibri"/>
          <w:color w:val="AEAAAA" w:themeColor="background2" w:themeShade="BF"/>
          <w:sz w:val="26"/>
          <w:szCs w:val="26"/>
        </w:rPr>
        <w:t xml:space="preserve">. . . . . . . . . . . . . . . . . . . . . . . . . . . . . . . . . . . . . . . . . . . . . . . . . . . . </w:t>
      </w:r>
    </w:p>
    <w:p w:rsidR="00A927B1" w:rsidRPr="00F47B9C" w:rsidRDefault="00A927B1" w:rsidP="00A927B1">
      <w:pPr>
        <w:pStyle w:val="Textoindependiente"/>
        <w:rPr>
          <w:rFonts w:ascii="Calibri" w:hAnsi="Calibri" w:cs="Arial"/>
          <w:color w:val="AEAAAA" w:themeColor="background2" w:themeShade="BF"/>
          <w:sz w:val="26"/>
          <w:szCs w:val="27"/>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927B1" w:rsidRPr="001660BE" w:rsidRDefault="00A927B1" w:rsidP="00A927B1">
      <w:pPr>
        <w:pStyle w:val="Textoindependiente"/>
        <w:ind w:firstLine="708"/>
        <w:rPr>
          <w:rFonts w:ascii="Calibri" w:hAnsi="Calibri" w:cs="Calibri"/>
          <w:color w:val="AEAAAA" w:themeColor="background2" w:themeShade="BF"/>
          <w:sz w:val="20"/>
          <w:szCs w:val="20"/>
        </w:rPr>
      </w:pPr>
    </w:p>
    <w:p w:rsidR="00A927B1" w:rsidRPr="001660BE" w:rsidRDefault="00A927B1" w:rsidP="00A927B1">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771A6F" w:rsidRDefault="00771A6F" w:rsidP="00771A6F">
      <w:pPr>
        <w:pStyle w:val="Textoindependiente"/>
        <w:rPr>
          <w:rFonts w:ascii="Calibri" w:hAnsi="Calibri" w:cs="Calibri"/>
          <w:b/>
          <w:bCs/>
          <w:i/>
          <w:iCs/>
          <w:color w:val="AEAAAA" w:themeColor="background2" w:themeShade="BF"/>
          <w:sz w:val="26"/>
          <w:szCs w:val="26"/>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sidR="004F04FE">
        <w:rPr>
          <w:rFonts w:ascii="Calibri" w:hAnsi="Calibri" w:cs="Calibri"/>
          <w:color w:val="AEAAAA" w:themeColor="background2" w:themeShade="BF"/>
          <w:sz w:val="26"/>
          <w:szCs w:val="26"/>
        </w:rPr>
        <w:t>determina ser</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A927B1" w:rsidRPr="001660BE" w:rsidRDefault="00A927B1" w:rsidP="00A927B1">
      <w:pPr>
        <w:pStyle w:val="Textoindependiente"/>
        <w:rPr>
          <w:rFonts w:ascii="Calibri" w:hAnsi="Calibri" w:cs="Calibri"/>
          <w:b/>
          <w:bCs/>
          <w:i/>
          <w:iCs/>
          <w:color w:val="AEAAAA" w:themeColor="background2" w:themeShade="BF"/>
          <w:sz w:val="20"/>
          <w:szCs w:val="20"/>
        </w:rPr>
      </w:pPr>
    </w:p>
    <w:p w:rsidR="00EC2EF1" w:rsidRDefault="00EC2EF1" w:rsidP="00A927B1">
      <w:pPr>
        <w:pStyle w:val="Textoindependiente"/>
        <w:ind w:firstLine="708"/>
        <w:rPr>
          <w:rFonts w:ascii="Calibri" w:hAnsi="Calibri" w:cs="Calibri"/>
          <w:b/>
          <w:bCs/>
          <w:i/>
          <w:iCs/>
          <w:color w:val="AEAAAA" w:themeColor="background2" w:themeShade="BF"/>
          <w:sz w:val="26"/>
          <w:szCs w:val="26"/>
        </w:rPr>
      </w:pPr>
    </w:p>
    <w:p w:rsidR="00EC2EF1" w:rsidRDefault="00EC2EF1" w:rsidP="00A927B1">
      <w:pPr>
        <w:pStyle w:val="Textoindependiente"/>
        <w:ind w:firstLine="708"/>
        <w:rPr>
          <w:rFonts w:ascii="Calibri" w:hAnsi="Calibri" w:cs="Calibri"/>
          <w:b/>
          <w:bCs/>
          <w:i/>
          <w:iCs/>
          <w:color w:val="AEAAAA" w:themeColor="background2" w:themeShade="BF"/>
          <w:sz w:val="26"/>
          <w:szCs w:val="26"/>
        </w:rPr>
      </w:pPr>
    </w:p>
    <w:p w:rsidR="00EC2EF1" w:rsidRDefault="00EC2EF1" w:rsidP="00EC2EF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0016/2017-JN</w:t>
      </w:r>
    </w:p>
    <w:p w:rsidR="00EC2EF1" w:rsidRDefault="00EC2EF1" w:rsidP="00A927B1">
      <w:pPr>
        <w:pStyle w:val="Textoindependiente"/>
        <w:ind w:firstLine="708"/>
        <w:rPr>
          <w:rFonts w:ascii="Calibri" w:hAnsi="Calibri" w:cs="Calibri"/>
          <w:b/>
          <w:bCs/>
          <w:i/>
          <w:iCs/>
          <w:color w:val="AEAAAA" w:themeColor="background2" w:themeShade="BF"/>
          <w:sz w:val="26"/>
          <w:szCs w:val="26"/>
        </w:rPr>
      </w:pPr>
    </w:p>
    <w:p w:rsidR="00A927B1" w:rsidRPr="001660BE" w:rsidRDefault="00A927B1" w:rsidP="00A927B1">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Result</w:t>
      </w:r>
      <w:r w:rsidR="004F04FE">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 xml:space="preserve">el proceso administrativo promovido por </w:t>
      </w:r>
      <w:r>
        <w:rPr>
          <w:rFonts w:ascii="Calibri" w:hAnsi="Calibri" w:cs="Calibri"/>
          <w:color w:val="AEAAAA" w:themeColor="background2" w:themeShade="BF"/>
          <w:sz w:val="26"/>
          <w:szCs w:val="26"/>
        </w:rPr>
        <w:t>el ciudadano</w:t>
      </w:r>
      <w:r w:rsidR="00771A6F">
        <w:rPr>
          <w:rFonts w:ascii="Calibri" w:hAnsi="Calibri" w:cs="Calibri"/>
          <w:color w:val="AEAAAA" w:themeColor="background2" w:themeShade="BF"/>
          <w:sz w:val="26"/>
          <w:szCs w:val="26"/>
        </w:rPr>
        <w:t xml:space="preserve"> </w:t>
      </w:r>
      <w:r w:rsidR="00F65FB7">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sidR="00EC2EF1">
        <w:rPr>
          <w:rFonts w:ascii="Calibri" w:hAnsi="Calibri" w:cs="Calibri"/>
          <w:color w:val="AEAAAA" w:themeColor="background2" w:themeShade="BF"/>
          <w:sz w:val="26"/>
          <w:szCs w:val="26"/>
        </w:rPr>
        <w:t xml:space="preserve">. . . . . . . . . . . . . . . . . . . . . . . . . . . . . . . . . . . . . . . . . . . . . . . . . . . . . . . . . . . </w:t>
      </w:r>
    </w:p>
    <w:p w:rsidR="00A927B1" w:rsidRPr="00F72E8E" w:rsidRDefault="00A927B1" w:rsidP="00A927B1">
      <w:pPr>
        <w:ind w:firstLine="708"/>
        <w:jc w:val="both"/>
        <w:rPr>
          <w:rFonts w:ascii="Calibri" w:hAnsi="Calibri"/>
          <w:b/>
          <w:bCs/>
          <w:i/>
          <w:iCs/>
          <w:color w:val="AEAAAA" w:themeColor="background2" w:themeShade="BF"/>
          <w:sz w:val="20"/>
          <w:szCs w:val="20"/>
          <w:lang w:val="es-MX"/>
        </w:rPr>
      </w:pPr>
    </w:p>
    <w:p w:rsidR="00A927B1" w:rsidRPr="001660BE" w:rsidRDefault="00A927B1" w:rsidP="00A927B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w:t>
      </w:r>
      <w:r w:rsidRPr="00C73C72">
        <w:rPr>
          <w:rFonts w:ascii="Calibri" w:hAnsi="Calibri" w:cs="Calibri"/>
          <w:b/>
          <w:color w:val="AEAAAA" w:themeColor="background2" w:themeShade="BF"/>
          <w:sz w:val="26"/>
          <w:szCs w:val="26"/>
        </w:rPr>
        <w:t>decreta</w:t>
      </w:r>
      <w:r w:rsidRPr="001660BE">
        <w:rPr>
          <w:rFonts w:ascii="Calibri" w:hAnsi="Calibri" w:cs="Calibri"/>
          <w:color w:val="AEAAAA" w:themeColor="background2" w:themeShade="BF"/>
          <w:sz w:val="26"/>
          <w:szCs w:val="26"/>
        </w:rPr>
        <w:t xml:space="preserve">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771A6F">
        <w:rPr>
          <w:rFonts w:ascii="Calibri" w:hAnsi="Calibri" w:cs="Calibri"/>
          <w:color w:val="AEAAAA" w:themeColor="background2" w:themeShade="BF"/>
          <w:sz w:val="26"/>
          <w:szCs w:val="26"/>
        </w:rPr>
        <w:t xml:space="preserve"> </w:t>
      </w:r>
      <w:r w:rsidR="00C36D3B">
        <w:rPr>
          <w:rFonts w:ascii="Calibri" w:hAnsi="Calibri" w:cs="Calibri"/>
          <w:b/>
          <w:color w:val="AEAAAA" w:themeColor="background2" w:themeShade="BF"/>
          <w:sz w:val="26"/>
          <w:szCs w:val="26"/>
        </w:rPr>
        <w:t>T-5495170 (T guion cinco-cuatro-nueve-cinco-uno-siete-cero)</w:t>
      </w:r>
      <w:r w:rsidR="00771A6F">
        <w:rPr>
          <w:rFonts w:ascii="Calibri" w:hAnsi="Calibri" w:cs="Calibri"/>
          <w:color w:val="AEAAAA" w:themeColor="background2" w:themeShade="BF"/>
          <w:sz w:val="26"/>
          <w:szCs w:val="26"/>
        </w:rPr>
        <w:t xml:space="preserve">, de fecha </w:t>
      </w:r>
      <w:r w:rsidR="00C36D3B" w:rsidRPr="004F04FE">
        <w:rPr>
          <w:rFonts w:ascii="Calibri" w:hAnsi="Calibri" w:cs="Calibri"/>
          <w:b/>
          <w:color w:val="AEAAAA" w:themeColor="background2" w:themeShade="BF"/>
          <w:sz w:val="26"/>
          <w:szCs w:val="26"/>
        </w:rPr>
        <w:t>30</w:t>
      </w:r>
      <w:r w:rsidR="00C36D3B">
        <w:rPr>
          <w:rFonts w:ascii="Calibri" w:hAnsi="Calibri" w:cs="Calibri"/>
          <w:color w:val="AEAAAA" w:themeColor="background2" w:themeShade="BF"/>
          <w:sz w:val="26"/>
          <w:szCs w:val="26"/>
        </w:rPr>
        <w:t xml:space="preserve"> treinta de </w:t>
      </w:r>
      <w:r w:rsidR="00C36D3B" w:rsidRPr="004F04FE">
        <w:rPr>
          <w:rFonts w:ascii="Calibri" w:hAnsi="Calibri" w:cs="Calibri"/>
          <w:b/>
          <w:color w:val="AEAAAA" w:themeColor="background2" w:themeShade="BF"/>
          <w:sz w:val="26"/>
          <w:szCs w:val="26"/>
        </w:rPr>
        <w:t>diciembre</w:t>
      </w:r>
      <w:r w:rsidR="00771A6F">
        <w:rPr>
          <w:rFonts w:ascii="Calibri" w:hAnsi="Calibri" w:cs="Calibri"/>
          <w:color w:val="AEAAAA" w:themeColor="background2" w:themeShade="BF"/>
          <w:sz w:val="26"/>
          <w:szCs w:val="26"/>
        </w:rPr>
        <w:t xml:space="preserve"> del año </w:t>
      </w:r>
      <w:r w:rsidR="00771A6F" w:rsidRPr="004F04FE">
        <w:rPr>
          <w:rFonts w:ascii="Calibri" w:hAnsi="Calibri" w:cs="Calibri"/>
          <w:b/>
          <w:color w:val="AEAAAA" w:themeColor="background2" w:themeShade="BF"/>
          <w:sz w:val="26"/>
          <w:szCs w:val="26"/>
        </w:rPr>
        <w:t>2016</w:t>
      </w:r>
      <w:r w:rsidR="00771A6F">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r w:rsidR="00771A6F">
        <w:rPr>
          <w:rFonts w:ascii="Calibri" w:hAnsi="Calibri" w:cs="Calibri"/>
          <w:color w:val="AEAAAA" w:themeColor="background2" w:themeShade="BF"/>
          <w:sz w:val="26"/>
          <w:szCs w:val="26"/>
        </w:rPr>
        <w:t xml:space="preserve">. . . . . . . . . . . . . . . . . . . . . . . . . . . . . . . . . . . . . . . . . . . . . </w:t>
      </w:r>
    </w:p>
    <w:p w:rsidR="00A927B1" w:rsidRPr="001660BE" w:rsidRDefault="00A927B1" w:rsidP="00A927B1">
      <w:pPr>
        <w:ind w:firstLine="708"/>
        <w:jc w:val="both"/>
        <w:rPr>
          <w:rFonts w:ascii="Calibri" w:hAnsi="Calibri" w:cs="Calibri"/>
          <w:color w:val="AEAAAA" w:themeColor="background2" w:themeShade="BF"/>
          <w:sz w:val="20"/>
          <w:szCs w:val="20"/>
        </w:rPr>
      </w:pPr>
    </w:p>
    <w:p w:rsidR="00A927B1" w:rsidRDefault="00A927B1" w:rsidP="00A927B1">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771A6F">
        <w:rPr>
          <w:rFonts w:ascii="Calibri" w:hAnsi="Calibri" w:cs="Calibri"/>
          <w:color w:val="AEAAAA" w:themeColor="background2" w:themeShade="BF"/>
          <w:sz w:val="26"/>
          <w:szCs w:val="26"/>
        </w:rPr>
        <w:t xml:space="preserve"> </w:t>
      </w:r>
      <w:r w:rsidR="00F65FB7">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FA33F8">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al ciudadano </w:t>
      </w:r>
      <w:r w:rsidR="00F65FB7">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C36D3B">
        <w:rPr>
          <w:rFonts w:ascii="Calibri" w:hAnsi="Calibri"/>
          <w:color w:val="AEAAAA" w:themeColor="background2" w:themeShade="BF"/>
          <w:sz w:val="26"/>
          <w:szCs w:val="26"/>
        </w:rPr>
        <w:t xml:space="preserve">la </w:t>
      </w:r>
      <w:r w:rsidR="00C36D3B">
        <w:rPr>
          <w:rFonts w:ascii="Calibri" w:hAnsi="Calibri"/>
          <w:b/>
          <w:color w:val="AEAAAA" w:themeColor="background2" w:themeShade="BF"/>
          <w:sz w:val="26"/>
          <w:szCs w:val="26"/>
        </w:rPr>
        <w:t>tarjeta de circulación</w:t>
      </w:r>
      <w:r w:rsidR="00771A6F">
        <w:rPr>
          <w:rFonts w:ascii="Calibri" w:hAnsi="Calibri"/>
          <w:bCs/>
          <w:color w:val="AEAAAA" w:themeColor="background2" w:themeShade="BF"/>
          <w:sz w:val="26"/>
          <w:szCs w:val="26"/>
        </w:rPr>
        <w:t>, retenida en garantía</w:t>
      </w:r>
      <w:r>
        <w:rPr>
          <w:rFonts w:ascii="Calibri" w:hAnsi="Calibri" w:cs="Calibri"/>
          <w:color w:val="AEAAAA" w:themeColor="background2" w:themeShade="BF"/>
          <w:sz w:val="26"/>
          <w:szCs w:val="26"/>
        </w:rPr>
        <w:t xml:space="preserve">; </w:t>
      </w:r>
      <w:r w:rsidR="0035377D">
        <w:rPr>
          <w:rFonts w:ascii="Calibri" w:hAnsi="Calibri" w:cs="Calibri"/>
          <w:color w:val="AEAAAA" w:themeColor="background2" w:themeShade="BF"/>
          <w:sz w:val="26"/>
          <w:szCs w:val="26"/>
        </w:rPr>
        <w:t xml:space="preserve">ello </w:t>
      </w:r>
      <w:r>
        <w:rPr>
          <w:rFonts w:ascii="Calibri" w:hAnsi="Calibri" w:cs="Calibri"/>
          <w:color w:val="AEAAAA" w:themeColor="background2" w:themeShade="BF"/>
          <w:sz w:val="26"/>
          <w:szCs w:val="26"/>
        </w:rPr>
        <w:t xml:space="preserve">de acuerdo a lo argumentado en el Considerando </w:t>
      </w:r>
      <w:r w:rsidR="00771A6F">
        <w:rPr>
          <w:rFonts w:ascii="Calibri" w:hAnsi="Calibri" w:cs="Calibri"/>
          <w:color w:val="AEAAAA" w:themeColor="background2" w:themeShade="BF"/>
          <w:sz w:val="26"/>
          <w:szCs w:val="26"/>
        </w:rPr>
        <w:t>Séptimo</w:t>
      </w:r>
      <w:r>
        <w:rPr>
          <w:rFonts w:ascii="Calibri" w:hAnsi="Calibri" w:cs="Calibri"/>
          <w:color w:val="AEAAAA" w:themeColor="background2" w:themeShade="BF"/>
          <w:sz w:val="26"/>
          <w:szCs w:val="26"/>
        </w:rPr>
        <w:t xml:space="preserve"> de esta misma resolución. . . </w:t>
      </w:r>
      <w:r>
        <w:rPr>
          <w:rFonts w:ascii="Calibri" w:hAnsi="Calibri" w:cs="Calibri"/>
          <w:bCs/>
          <w:iCs/>
          <w:color w:val="AEAAAA" w:themeColor="background2" w:themeShade="BF"/>
          <w:sz w:val="26"/>
          <w:szCs w:val="26"/>
        </w:rPr>
        <w:t xml:space="preserve">. . . . </w:t>
      </w:r>
      <w:r>
        <w:rPr>
          <w:rFonts w:ascii="Calibri" w:hAnsi="Calibri" w:cs="Calibri"/>
          <w:color w:val="AEAAAA" w:themeColor="background2" w:themeShade="BF"/>
          <w:sz w:val="26"/>
          <w:szCs w:val="26"/>
        </w:rPr>
        <w:t>. . . . . . . .</w:t>
      </w:r>
      <w:r w:rsidR="00771A6F">
        <w:rPr>
          <w:rFonts w:ascii="Calibri" w:hAnsi="Calibri" w:cs="Calibri"/>
          <w:color w:val="AEAAAA" w:themeColor="background2" w:themeShade="BF"/>
          <w:sz w:val="26"/>
          <w:szCs w:val="26"/>
        </w:rPr>
        <w:t xml:space="preserve"> . . . . . . . . . . . . . </w:t>
      </w:r>
      <w:r w:rsidR="00EC2EF1">
        <w:rPr>
          <w:rFonts w:ascii="Calibri" w:hAnsi="Calibri" w:cs="Calibri"/>
          <w:color w:val="AEAAAA" w:themeColor="background2" w:themeShade="BF"/>
          <w:sz w:val="26"/>
          <w:szCs w:val="26"/>
        </w:rPr>
        <w:t xml:space="preserve">. . . . . . . . . . . . . . . . . . . . . . . . . . </w:t>
      </w:r>
    </w:p>
    <w:p w:rsidR="00A927B1" w:rsidRPr="00771A6F" w:rsidRDefault="00A927B1" w:rsidP="00A927B1">
      <w:pPr>
        <w:pStyle w:val="Textoindependiente"/>
        <w:rPr>
          <w:rFonts w:ascii="Calibri" w:hAnsi="Calibri"/>
          <w:color w:val="AEAAAA" w:themeColor="background2" w:themeShade="BF"/>
          <w:sz w:val="20"/>
          <w:szCs w:val="20"/>
          <w:lang w:val="es-ES"/>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lastRenderedPageBreak/>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A927B1" w:rsidRPr="001660BE" w:rsidRDefault="00A927B1" w:rsidP="00A927B1">
      <w:pPr>
        <w:pStyle w:val="Textoindependiente"/>
        <w:ind w:firstLine="708"/>
        <w:rPr>
          <w:rFonts w:ascii="Calibri" w:hAnsi="Calibri" w:cs="Calibri"/>
          <w:color w:val="AEAAAA" w:themeColor="background2" w:themeShade="BF"/>
          <w:sz w:val="20"/>
          <w:szCs w:val="20"/>
        </w:rPr>
      </w:pPr>
    </w:p>
    <w:p w:rsidR="00A927B1" w:rsidRPr="001660BE" w:rsidRDefault="00A927B1" w:rsidP="00A927B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927B1" w:rsidRPr="001660BE" w:rsidRDefault="00A927B1" w:rsidP="00A927B1">
      <w:pPr>
        <w:jc w:val="both"/>
        <w:rPr>
          <w:rFonts w:ascii="Calibri" w:hAnsi="Calibri" w:cs="Calibri"/>
          <w:color w:val="AEAAAA" w:themeColor="background2" w:themeShade="BF"/>
          <w:sz w:val="20"/>
          <w:szCs w:val="20"/>
          <w:lang w:val="es-MX"/>
        </w:rPr>
      </w:pPr>
    </w:p>
    <w:p w:rsidR="00A927B1" w:rsidRPr="001660BE" w:rsidRDefault="00A927B1" w:rsidP="00A927B1">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A927B1" w:rsidRPr="001660BE" w:rsidRDefault="00A927B1" w:rsidP="00A927B1">
      <w:pPr>
        <w:pStyle w:val="Textoindependiente"/>
        <w:rPr>
          <w:rFonts w:ascii="Calibri" w:hAnsi="Calibri" w:cs="Calibri"/>
          <w:color w:val="AEAAAA" w:themeColor="background2" w:themeShade="BF"/>
          <w:sz w:val="20"/>
          <w:szCs w:val="20"/>
        </w:rPr>
      </w:pPr>
    </w:p>
    <w:p w:rsidR="00A927B1" w:rsidRPr="001660BE" w:rsidRDefault="00A927B1" w:rsidP="00A927B1">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A927B1" w:rsidRPr="001660BE" w:rsidRDefault="00A927B1" w:rsidP="00A927B1">
      <w:pPr>
        <w:rPr>
          <w:color w:val="AEAAAA" w:themeColor="background2" w:themeShade="BF"/>
        </w:rPr>
      </w:pPr>
    </w:p>
    <w:p w:rsidR="00A927B1" w:rsidRPr="001660BE" w:rsidRDefault="00A927B1" w:rsidP="00A927B1">
      <w:pPr>
        <w:rPr>
          <w:color w:val="AEAAAA" w:themeColor="background2" w:themeShade="BF"/>
        </w:rPr>
      </w:pPr>
    </w:p>
    <w:p w:rsidR="00A927B1" w:rsidRDefault="00A927B1" w:rsidP="00A927B1"/>
    <w:p w:rsidR="00A927B1" w:rsidRDefault="00A927B1" w:rsidP="00A927B1"/>
    <w:p w:rsidR="00A927B1" w:rsidRPr="00D06AE4" w:rsidRDefault="00A927B1" w:rsidP="00A927B1">
      <w:pPr>
        <w:ind w:firstLine="708"/>
        <w:jc w:val="both"/>
        <w:rPr>
          <w:rFonts w:ascii="Calibri" w:hAnsi="Calibri" w:cs="Calibri"/>
          <w:bCs/>
          <w:color w:val="AEAAAA" w:themeColor="background2" w:themeShade="BF"/>
          <w:sz w:val="26"/>
          <w:szCs w:val="26"/>
        </w:rPr>
      </w:pPr>
    </w:p>
    <w:p w:rsidR="00A927B1" w:rsidRPr="00D06AE4" w:rsidRDefault="00A927B1" w:rsidP="00A927B1">
      <w:pPr>
        <w:ind w:firstLine="708"/>
        <w:jc w:val="both"/>
        <w:rPr>
          <w:rFonts w:ascii="Calibri" w:hAnsi="Calibri" w:cs="Calibri"/>
          <w:bCs/>
          <w:color w:val="AEAAAA" w:themeColor="background2" w:themeShade="BF"/>
          <w:sz w:val="26"/>
          <w:szCs w:val="26"/>
        </w:rPr>
      </w:pPr>
    </w:p>
    <w:p w:rsidR="00062BF4" w:rsidRDefault="00062BF4"/>
    <w:sectPr w:rsidR="00062BF4" w:rsidSect="00D9398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16" w:rsidRDefault="00A57416">
      <w:r>
        <w:separator/>
      </w:r>
    </w:p>
  </w:endnote>
  <w:endnote w:type="continuationSeparator" w:id="0">
    <w:p w:rsidR="00A57416" w:rsidRDefault="00A5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16" w:rsidRDefault="00A57416">
      <w:r>
        <w:separator/>
      </w:r>
    </w:p>
  </w:footnote>
  <w:footnote w:type="continuationSeparator" w:id="0">
    <w:p w:rsidR="00A57416" w:rsidRDefault="00A57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71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A574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71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FB7">
      <w:rPr>
        <w:rStyle w:val="Nmerodepgina"/>
        <w:noProof/>
      </w:rPr>
      <w:t>2</w:t>
    </w:r>
    <w:r>
      <w:rPr>
        <w:rStyle w:val="Nmerodepgina"/>
      </w:rPr>
      <w:fldChar w:fldCharType="end"/>
    </w:r>
  </w:p>
  <w:p w:rsidR="00885AB1" w:rsidRDefault="00A574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B1"/>
    <w:rsid w:val="00062BF4"/>
    <w:rsid w:val="000702CB"/>
    <w:rsid w:val="00070FE7"/>
    <w:rsid w:val="00081D25"/>
    <w:rsid w:val="000825C4"/>
    <w:rsid w:val="000853EE"/>
    <w:rsid w:val="000D3FF5"/>
    <w:rsid w:val="001124AC"/>
    <w:rsid w:val="00173993"/>
    <w:rsid w:val="002405CE"/>
    <w:rsid w:val="00246949"/>
    <w:rsid w:val="00255BEC"/>
    <w:rsid w:val="00280ED2"/>
    <w:rsid w:val="00293193"/>
    <w:rsid w:val="002B6378"/>
    <w:rsid w:val="002C1116"/>
    <w:rsid w:val="002C5CBF"/>
    <w:rsid w:val="002D1758"/>
    <w:rsid w:val="002E105E"/>
    <w:rsid w:val="00307D72"/>
    <w:rsid w:val="00331A25"/>
    <w:rsid w:val="0035377D"/>
    <w:rsid w:val="00354895"/>
    <w:rsid w:val="003660A5"/>
    <w:rsid w:val="003B2EF4"/>
    <w:rsid w:val="0043378D"/>
    <w:rsid w:val="0043417A"/>
    <w:rsid w:val="004B2BF4"/>
    <w:rsid w:val="004C7223"/>
    <w:rsid w:val="004C73FF"/>
    <w:rsid w:val="004F04FE"/>
    <w:rsid w:val="00514956"/>
    <w:rsid w:val="00545FE9"/>
    <w:rsid w:val="0059075C"/>
    <w:rsid w:val="005B76F1"/>
    <w:rsid w:val="005C6597"/>
    <w:rsid w:val="005D4DE5"/>
    <w:rsid w:val="00605B32"/>
    <w:rsid w:val="0061011B"/>
    <w:rsid w:val="006221F3"/>
    <w:rsid w:val="00666A10"/>
    <w:rsid w:val="00673308"/>
    <w:rsid w:val="00673713"/>
    <w:rsid w:val="00680F53"/>
    <w:rsid w:val="006A6D8D"/>
    <w:rsid w:val="006E17C1"/>
    <w:rsid w:val="00703E0D"/>
    <w:rsid w:val="00711E95"/>
    <w:rsid w:val="00724CD2"/>
    <w:rsid w:val="00771A6F"/>
    <w:rsid w:val="0078749A"/>
    <w:rsid w:val="007C46F2"/>
    <w:rsid w:val="007F0135"/>
    <w:rsid w:val="007F347D"/>
    <w:rsid w:val="00803645"/>
    <w:rsid w:val="00804F7C"/>
    <w:rsid w:val="0088331C"/>
    <w:rsid w:val="00885E12"/>
    <w:rsid w:val="008A48EE"/>
    <w:rsid w:val="008B2AE9"/>
    <w:rsid w:val="008E6BF6"/>
    <w:rsid w:val="008F2631"/>
    <w:rsid w:val="008F7038"/>
    <w:rsid w:val="0097312E"/>
    <w:rsid w:val="009B782D"/>
    <w:rsid w:val="009E596D"/>
    <w:rsid w:val="00A138A8"/>
    <w:rsid w:val="00A15255"/>
    <w:rsid w:val="00A47462"/>
    <w:rsid w:val="00A57416"/>
    <w:rsid w:val="00A82DA9"/>
    <w:rsid w:val="00A927B1"/>
    <w:rsid w:val="00AC0BB0"/>
    <w:rsid w:val="00AF1C92"/>
    <w:rsid w:val="00AF46F6"/>
    <w:rsid w:val="00AF63F9"/>
    <w:rsid w:val="00B777F0"/>
    <w:rsid w:val="00BB3C7E"/>
    <w:rsid w:val="00C36D3B"/>
    <w:rsid w:val="00C56175"/>
    <w:rsid w:val="00C73C72"/>
    <w:rsid w:val="00C85818"/>
    <w:rsid w:val="00CD590F"/>
    <w:rsid w:val="00D3317F"/>
    <w:rsid w:val="00D807AE"/>
    <w:rsid w:val="00D9398F"/>
    <w:rsid w:val="00DD1398"/>
    <w:rsid w:val="00E43A91"/>
    <w:rsid w:val="00E65687"/>
    <w:rsid w:val="00E65E34"/>
    <w:rsid w:val="00E70ACB"/>
    <w:rsid w:val="00E91153"/>
    <w:rsid w:val="00EC2EF1"/>
    <w:rsid w:val="00F41F16"/>
    <w:rsid w:val="00F460A5"/>
    <w:rsid w:val="00F65FB7"/>
    <w:rsid w:val="00F7301D"/>
    <w:rsid w:val="00FB1E7D"/>
    <w:rsid w:val="00FB3CFB"/>
    <w:rsid w:val="00FE7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semiHidden/>
    <w:rsid w:val="00A927B1"/>
    <w:pPr>
      <w:tabs>
        <w:tab w:val="center" w:pos="4419"/>
        <w:tab w:val="right" w:pos="8838"/>
      </w:tabs>
    </w:pPr>
    <w:rPr>
      <w:lang w:val="es-MX"/>
    </w:rPr>
  </w:style>
  <w:style w:type="character" w:customStyle="1" w:styleId="EncabezadoCar">
    <w:name w:val="Encabezado Car"/>
    <w:basedOn w:val="Fuentedeprrafopredeter"/>
    <w:link w:val="Encabezado"/>
    <w:semiHidden/>
    <w:rsid w:val="00A927B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semiHidden/>
    <w:rsid w:val="00A927B1"/>
    <w:pPr>
      <w:tabs>
        <w:tab w:val="center" w:pos="4419"/>
        <w:tab w:val="right" w:pos="8838"/>
      </w:tabs>
    </w:pPr>
    <w:rPr>
      <w:lang w:val="es-MX"/>
    </w:rPr>
  </w:style>
  <w:style w:type="character" w:customStyle="1" w:styleId="EncabezadoCar">
    <w:name w:val="Encabezado Car"/>
    <w:basedOn w:val="Fuentedeprrafopredeter"/>
    <w:link w:val="Encabezado"/>
    <w:semiHidden/>
    <w:rsid w:val="00A927B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2623</Words>
  <Characters>14427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2017-04-27T15:42:00Z</dcterms:created>
  <dcterms:modified xsi:type="dcterms:W3CDTF">2017-04-27T15:42:00Z</dcterms:modified>
</cp:coreProperties>
</file>